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AE4" w:rsidRPr="007223EB" w:rsidRDefault="00B60AE4" w:rsidP="00B60AE4">
      <w:pPr>
        <w:pStyle w:val="Ttulo1"/>
        <w:ind w:firstLine="708"/>
        <w:jc w:val="both"/>
        <w:rPr>
          <w:rFonts w:ascii="Calibri" w:hAnsi="Calibri" w:cs="Calibri"/>
          <w:i w:val="0"/>
          <w:color w:val="767171" w:themeColor="background2" w:themeShade="80"/>
          <w:sz w:val="26"/>
          <w:szCs w:val="26"/>
        </w:rPr>
      </w:pPr>
      <w:r w:rsidRPr="007223EB">
        <w:rPr>
          <w:rFonts w:ascii="Calibri" w:hAnsi="Calibri" w:cs="Calibri"/>
          <w:i w:val="0"/>
          <w:color w:val="767171" w:themeColor="background2" w:themeShade="80"/>
          <w:sz w:val="26"/>
          <w:szCs w:val="26"/>
        </w:rPr>
        <w:t>León, Guanajuato, a 16 dieciséis de abril del año 2018 dos mil dieciocho</w:t>
      </w:r>
      <w:proofErr w:type="gramStart"/>
      <w:r w:rsidRPr="007223EB">
        <w:rPr>
          <w:rFonts w:ascii="Calibri" w:hAnsi="Calibri" w:cs="Calibri"/>
          <w:i w:val="0"/>
          <w:color w:val="767171" w:themeColor="background2" w:themeShade="80"/>
          <w:sz w:val="26"/>
          <w:szCs w:val="26"/>
        </w:rPr>
        <w:t>. .</w:t>
      </w:r>
      <w:proofErr w:type="gramEnd"/>
      <w:r w:rsidRPr="007223EB">
        <w:rPr>
          <w:rFonts w:ascii="Calibri" w:hAnsi="Calibri" w:cs="Calibri"/>
          <w:i w:val="0"/>
          <w:color w:val="767171" w:themeColor="background2" w:themeShade="80"/>
          <w:sz w:val="26"/>
          <w:szCs w:val="26"/>
        </w:rPr>
        <w:t xml:space="preserve"> </w:t>
      </w:r>
    </w:p>
    <w:p w:rsidR="00B60AE4" w:rsidRPr="007223EB" w:rsidRDefault="00B60AE4" w:rsidP="00B60AE4">
      <w:pPr>
        <w:rPr>
          <w:rFonts w:ascii="Calibri" w:hAnsi="Calibri" w:cs="Calibri"/>
          <w:color w:val="767171" w:themeColor="background2" w:themeShade="80"/>
          <w:sz w:val="26"/>
          <w:szCs w:val="26"/>
          <w:lang w:val="es-MX"/>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r w:rsidRPr="007223EB">
        <w:rPr>
          <w:rFonts w:ascii="Calibri" w:hAnsi="Calibri" w:cs="Calibri"/>
          <w:b/>
          <w:bCs/>
          <w:i/>
          <w:iCs/>
          <w:color w:val="767171" w:themeColor="background2" w:themeShade="80"/>
          <w:sz w:val="26"/>
          <w:szCs w:val="26"/>
          <w:lang w:val="es-ES"/>
        </w:rPr>
        <w:t>V I S T O S</w:t>
      </w:r>
      <w:r w:rsidRPr="007223EB">
        <w:rPr>
          <w:rFonts w:ascii="Calibri" w:hAnsi="Calibri" w:cs="Calibri"/>
          <w:bCs/>
          <w:iCs/>
          <w:color w:val="767171" w:themeColor="background2" w:themeShade="80"/>
          <w:sz w:val="26"/>
          <w:szCs w:val="26"/>
          <w:lang w:val="es-ES"/>
        </w:rPr>
        <w:t xml:space="preserve">, </w:t>
      </w:r>
      <w:r w:rsidRPr="007223EB">
        <w:rPr>
          <w:rFonts w:ascii="Calibri" w:hAnsi="Calibri" w:cs="Calibri"/>
          <w:bCs/>
          <w:iCs/>
          <w:color w:val="767171" w:themeColor="background2" w:themeShade="80"/>
          <w:sz w:val="26"/>
          <w:szCs w:val="26"/>
        </w:rPr>
        <w:t>para dictar sentencia definitiva,</w:t>
      </w:r>
      <w:r w:rsidRPr="007223EB">
        <w:rPr>
          <w:rFonts w:ascii="Calibri" w:hAnsi="Calibri" w:cs="Calibri"/>
          <w:color w:val="767171" w:themeColor="background2" w:themeShade="80"/>
          <w:sz w:val="26"/>
          <w:szCs w:val="26"/>
        </w:rPr>
        <w:t xml:space="preserve"> los autos del proceso administrativo identificado con el número </w:t>
      </w:r>
      <w:bookmarkStart w:id="0" w:name="_GoBack"/>
      <w:r w:rsidRPr="007223EB">
        <w:rPr>
          <w:rFonts w:ascii="Calibri" w:hAnsi="Calibri" w:cs="Calibri"/>
          <w:b/>
          <w:color w:val="767171" w:themeColor="background2" w:themeShade="80"/>
          <w:sz w:val="26"/>
          <w:szCs w:val="26"/>
        </w:rPr>
        <w:t>0418/2doJAM/2017-JN</w:t>
      </w:r>
      <w:bookmarkEnd w:id="0"/>
      <w:r w:rsidRPr="007223EB">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223EB">
        <w:rPr>
          <w:rFonts w:ascii="Calibri" w:hAnsi="Calibri" w:cs="Calibri"/>
          <w:bCs/>
          <w:iCs/>
          <w:color w:val="767171" w:themeColor="background2" w:themeShade="80"/>
          <w:sz w:val="26"/>
          <w:szCs w:val="26"/>
        </w:rPr>
        <w:t>;</w:t>
      </w:r>
      <w:r w:rsidRPr="007223EB">
        <w:rPr>
          <w:rFonts w:ascii="Calibri" w:hAnsi="Calibri" w:cs="Calibri"/>
          <w:color w:val="767171" w:themeColor="background2" w:themeShade="80"/>
          <w:sz w:val="26"/>
          <w:szCs w:val="26"/>
        </w:rPr>
        <w:t xml:space="preserve"> y, . . . . . . . . . . . . . . . . . . . . . . . . . . . . . . </w:t>
      </w:r>
    </w:p>
    <w:p w:rsidR="00B60AE4" w:rsidRPr="007223EB" w:rsidRDefault="00B60AE4" w:rsidP="00B60AE4">
      <w:pPr>
        <w:pStyle w:val="Textoindependiente"/>
        <w:rPr>
          <w:rFonts w:ascii="Calibri" w:hAnsi="Calibri" w:cs="Calibri"/>
          <w:color w:val="767171" w:themeColor="background2" w:themeShade="80"/>
          <w:sz w:val="26"/>
          <w:szCs w:val="26"/>
        </w:rPr>
      </w:pPr>
    </w:p>
    <w:p w:rsidR="00B60AE4" w:rsidRPr="007223EB" w:rsidRDefault="00B60AE4" w:rsidP="00B60AE4">
      <w:pPr>
        <w:pStyle w:val="Textoindependiente"/>
        <w:rPr>
          <w:rFonts w:ascii="Calibri" w:hAnsi="Calibri" w:cs="Calibri"/>
          <w:color w:val="767171" w:themeColor="background2" w:themeShade="80"/>
          <w:sz w:val="26"/>
          <w:szCs w:val="26"/>
        </w:rPr>
      </w:pPr>
    </w:p>
    <w:p w:rsidR="00B60AE4" w:rsidRPr="007223EB" w:rsidRDefault="00B60AE4" w:rsidP="00B60AE4">
      <w:pPr>
        <w:pStyle w:val="Textoindependiente"/>
        <w:ind w:firstLine="708"/>
        <w:jc w:val="center"/>
        <w:rPr>
          <w:rFonts w:ascii="Calibri" w:hAnsi="Calibri" w:cs="Calibri"/>
          <w:b/>
          <w:bCs/>
          <w:i/>
          <w:iCs/>
          <w:color w:val="767171" w:themeColor="background2" w:themeShade="80"/>
          <w:sz w:val="26"/>
          <w:szCs w:val="26"/>
        </w:rPr>
      </w:pPr>
      <w:r w:rsidRPr="007223EB">
        <w:rPr>
          <w:rFonts w:ascii="Calibri" w:hAnsi="Calibri" w:cs="Calibri"/>
          <w:b/>
          <w:bCs/>
          <w:i/>
          <w:iCs/>
          <w:color w:val="767171" w:themeColor="background2" w:themeShade="80"/>
          <w:sz w:val="26"/>
          <w:szCs w:val="26"/>
        </w:rPr>
        <w:t xml:space="preserve">C O N S I D E R A N D </w:t>
      </w:r>
      <w:proofErr w:type="gramStart"/>
      <w:r w:rsidRPr="007223EB">
        <w:rPr>
          <w:rFonts w:ascii="Calibri" w:hAnsi="Calibri" w:cs="Calibri"/>
          <w:b/>
          <w:bCs/>
          <w:i/>
          <w:iCs/>
          <w:color w:val="767171" w:themeColor="background2" w:themeShade="80"/>
          <w:sz w:val="26"/>
          <w:szCs w:val="26"/>
        </w:rPr>
        <w:t>O :</w:t>
      </w:r>
      <w:proofErr w:type="gramEnd"/>
    </w:p>
    <w:p w:rsidR="00B60AE4" w:rsidRPr="007223EB" w:rsidRDefault="00B60AE4" w:rsidP="00B60AE4">
      <w:pPr>
        <w:pStyle w:val="Textoindependiente"/>
        <w:ind w:firstLine="708"/>
        <w:jc w:val="center"/>
        <w:rPr>
          <w:rFonts w:ascii="Calibri" w:hAnsi="Calibri" w:cs="Calibri"/>
          <w:b/>
          <w:bCs/>
          <w:color w:val="767171" w:themeColor="background2" w:themeShade="80"/>
          <w:sz w:val="26"/>
          <w:szCs w:val="26"/>
        </w:rPr>
      </w:pPr>
    </w:p>
    <w:p w:rsidR="00B60AE4" w:rsidRPr="007223EB" w:rsidRDefault="00B60AE4" w:rsidP="00B60AE4">
      <w:pPr>
        <w:pStyle w:val="Textoindependiente"/>
        <w:rPr>
          <w:rFonts w:ascii="Calibri" w:hAnsi="Calibri" w:cs="Calibri"/>
          <w:color w:val="767171" w:themeColor="background2" w:themeShade="80"/>
          <w:sz w:val="26"/>
          <w:szCs w:val="26"/>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r w:rsidRPr="007223EB">
        <w:rPr>
          <w:rFonts w:ascii="Calibri" w:hAnsi="Calibri" w:cs="Calibri"/>
          <w:b/>
          <w:bCs/>
          <w:i/>
          <w:iCs/>
          <w:color w:val="767171" w:themeColor="background2" w:themeShade="80"/>
          <w:sz w:val="26"/>
          <w:szCs w:val="26"/>
        </w:rPr>
        <w:t>SEGUNDO</w:t>
      </w:r>
      <w:r w:rsidRPr="007223EB">
        <w:rPr>
          <w:rFonts w:ascii="Calibri" w:hAnsi="Calibri" w:cs="Calibri"/>
          <w:b/>
          <w:bCs/>
          <w:color w:val="767171" w:themeColor="background2" w:themeShade="80"/>
          <w:sz w:val="26"/>
          <w:szCs w:val="26"/>
        </w:rPr>
        <w:t xml:space="preserve">.- </w:t>
      </w:r>
      <w:r w:rsidRPr="007223E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calificación de la boleta de infracción, que fue el día 16 dieciséis de febrero del año 2017 dos mil diecisiete, fecha en que le fue notificado el mandamiento de embargo, sin que de las constancias de la presente causa administrativa se desprenda lo contrario. . . . . . . . . . . . . . . . . . . . . . . . . . . . . . . . . . . . . . . . . . . . . . . . </w:t>
      </w:r>
    </w:p>
    <w:p w:rsidR="00B60AE4" w:rsidRPr="007223EB" w:rsidRDefault="00B60AE4" w:rsidP="00B60AE4">
      <w:pPr>
        <w:jc w:val="both"/>
        <w:rPr>
          <w:rFonts w:ascii="Calibri" w:hAnsi="Calibri" w:cs="Calibri"/>
          <w:b/>
          <w:i/>
          <w:iCs/>
          <w:color w:val="767171" w:themeColor="background2" w:themeShade="80"/>
          <w:sz w:val="26"/>
          <w:szCs w:val="26"/>
          <w:lang w:val="es-MX"/>
        </w:rPr>
      </w:pP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b/>
          <w:i/>
          <w:iCs/>
          <w:color w:val="767171" w:themeColor="background2" w:themeShade="80"/>
          <w:sz w:val="26"/>
          <w:szCs w:val="26"/>
          <w:lang w:val="es-MX"/>
        </w:rPr>
        <w:t xml:space="preserve">TERCERO.- </w:t>
      </w:r>
      <w:r w:rsidRPr="007223EB">
        <w:rPr>
          <w:rFonts w:ascii="Calibri" w:hAnsi="Calibri" w:cs="Calibri"/>
          <w:color w:val="767171" w:themeColor="background2" w:themeShade="80"/>
          <w:sz w:val="26"/>
          <w:szCs w:val="26"/>
          <w:lang w:val="es-MX"/>
        </w:rPr>
        <w:t xml:space="preserve">La existencia del Acta de Infracción número T-5482917 (T guion cinco-cuatro-ocho-dos-nueve-uno-siete), de fecha 16 dieciséis de febrero del año 2017 dos mil diecisiete de los actos impugnados, se encuentra documentada en autos con el original de la misma; en tanto que la de la calificación de dicha Acta, se desprende de las copias al carbón  certificada del mandamiento de embargo del crédito 1186410 (uno-uno-ocho-seis-cuatro-uno-cero), de fecha 23 veintitrés de enero del año próximo pasado, en donde consta que se impuso una multa por la cantidad de $730.40 (Setecientos treinta pesos 40/100 Moneda Nacional). Documentos que, admitidos como prueba a las partes, obran en el secreto de este Juzgado (visibles a fojas 8, ocho, 10 diez, 11 once, 38 treinta y ocho y 39 treinta y nueve); y que merecen pleno valor probatorio, conforme lo dispuesto en los artículos 78, 81, 117, 118, 121 y 131 del Código de Procedimiento y Justicia Administrativa para el Estado y los Municipios de Guanajuato; toda vez que se trata de documentos públicos, expedidos por servidores públicos, en el ejercicio de sus funciones; aunado el hecho de que las demandadas en la contestación de demanda, de alguna modo, </w:t>
      </w:r>
      <w:r w:rsidRPr="007223EB">
        <w:rPr>
          <w:rFonts w:ascii="Calibri" w:hAnsi="Calibri" w:cs="Calibri"/>
          <w:b/>
          <w:color w:val="767171" w:themeColor="background2" w:themeShade="80"/>
          <w:sz w:val="26"/>
          <w:szCs w:val="26"/>
          <w:lang w:val="es-MX"/>
        </w:rPr>
        <w:t>aceptaron</w:t>
      </w:r>
      <w:r w:rsidRPr="007223EB">
        <w:rPr>
          <w:rFonts w:ascii="Calibri" w:hAnsi="Calibri" w:cs="Calibri"/>
          <w:color w:val="767171" w:themeColor="background2" w:themeShade="80"/>
          <w:sz w:val="26"/>
          <w:szCs w:val="26"/>
          <w:lang w:val="es-MX"/>
        </w:rPr>
        <w:t xml:space="preserve"> de manera libre, expresa y sin coacción alguna, que </w:t>
      </w:r>
      <w:r w:rsidRPr="007223EB">
        <w:rPr>
          <w:rFonts w:ascii="Calibri" w:hAnsi="Calibri" w:cs="Calibri"/>
          <w:b/>
          <w:color w:val="767171" w:themeColor="background2" w:themeShade="80"/>
          <w:sz w:val="26"/>
          <w:szCs w:val="26"/>
          <w:lang w:val="es-MX"/>
        </w:rPr>
        <w:t xml:space="preserve">sí elaboraron </w:t>
      </w:r>
      <w:r w:rsidRPr="007223EB">
        <w:rPr>
          <w:rFonts w:ascii="Calibri" w:hAnsi="Calibri" w:cs="Calibri"/>
          <w:color w:val="767171" w:themeColor="background2" w:themeShade="80"/>
          <w:sz w:val="26"/>
          <w:szCs w:val="26"/>
          <w:lang w:val="es-MX"/>
        </w:rPr>
        <w:t>las documentales donde constan los actos que se combaten</w:t>
      </w:r>
      <w:r w:rsidRPr="007223EB">
        <w:rPr>
          <w:rFonts w:ascii="Calibri" w:hAnsi="Calibri"/>
          <w:color w:val="767171" w:themeColor="background2" w:themeShade="80"/>
          <w:sz w:val="26"/>
          <w:szCs w:val="26"/>
          <w:lang w:val="es-MX"/>
        </w:rPr>
        <w:t xml:space="preserve">. . . . . . . . . . . . . . . . . . . . . . . . . . . . . . . . . . . . . . . . . . . . . . . . . . . . . . . . . . . . .  </w:t>
      </w:r>
    </w:p>
    <w:p w:rsidR="00B60AE4" w:rsidRPr="007223EB" w:rsidRDefault="00B60AE4" w:rsidP="00B60AE4">
      <w:pPr>
        <w:jc w:val="both"/>
        <w:rPr>
          <w:rFonts w:ascii="Calibri" w:hAnsi="Calibri" w:cs="Calibri"/>
          <w:color w:val="767171" w:themeColor="background2" w:themeShade="80"/>
          <w:sz w:val="26"/>
          <w:szCs w:val="26"/>
          <w:lang w:val="es-MX"/>
        </w:rPr>
      </w:pP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En razón de lo anterior, se tiene por </w:t>
      </w:r>
      <w:r w:rsidRPr="007223EB">
        <w:rPr>
          <w:rFonts w:ascii="Calibri" w:hAnsi="Calibri" w:cs="Calibri"/>
          <w:b/>
          <w:color w:val="767171" w:themeColor="background2" w:themeShade="80"/>
          <w:sz w:val="26"/>
          <w:szCs w:val="26"/>
          <w:lang w:val="es-MX"/>
        </w:rPr>
        <w:t>debidamente acreditada</w:t>
      </w:r>
      <w:r w:rsidRPr="007223EB">
        <w:rPr>
          <w:rFonts w:ascii="Calibri" w:hAnsi="Calibri" w:cs="Calibri"/>
          <w:color w:val="767171" w:themeColor="background2" w:themeShade="80"/>
          <w:sz w:val="26"/>
          <w:szCs w:val="26"/>
          <w:lang w:val="es-MX"/>
        </w:rPr>
        <w:t xml:space="preserve"> la existencia de los actos impugnados. . . . . . . . . . . . . . . . . . . . . . . . . . . . . . . . . . . . . . . . . . . . . </w:t>
      </w:r>
      <w:proofErr w:type="gramStart"/>
      <w:r w:rsidRPr="007223EB">
        <w:rPr>
          <w:rFonts w:ascii="Calibri" w:hAnsi="Calibri" w:cs="Calibri"/>
          <w:color w:val="767171" w:themeColor="background2" w:themeShade="80"/>
          <w:sz w:val="26"/>
          <w:szCs w:val="26"/>
          <w:lang w:val="es-MX"/>
        </w:rPr>
        <w:t>. . . .</w:t>
      </w:r>
      <w:proofErr w:type="gramEnd"/>
      <w:r w:rsidRPr="007223EB">
        <w:rPr>
          <w:rFonts w:ascii="Calibri" w:hAnsi="Calibri" w:cs="Calibri"/>
          <w:color w:val="767171" w:themeColor="background2" w:themeShade="80"/>
          <w:sz w:val="26"/>
          <w:szCs w:val="26"/>
          <w:lang w:val="es-MX"/>
        </w:rPr>
        <w:t xml:space="preserve"> </w:t>
      </w:r>
    </w:p>
    <w:p w:rsidR="00B60AE4" w:rsidRPr="007223EB" w:rsidRDefault="00B60AE4" w:rsidP="00B60AE4">
      <w:pPr>
        <w:ind w:firstLine="708"/>
        <w:jc w:val="both"/>
        <w:rPr>
          <w:rFonts w:ascii="Calibri" w:hAnsi="Calibri" w:cs="Calibri"/>
          <w:b/>
          <w:bCs/>
          <w:i/>
          <w:iCs/>
          <w:color w:val="767171" w:themeColor="background2" w:themeShade="80"/>
          <w:sz w:val="26"/>
          <w:szCs w:val="26"/>
          <w:lang w:val="es-MX"/>
        </w:rPr>
      </w:pPr>
    </w:p>
    <w:p w:rsidR="00B60AE4" w:rsidRPr="007223EB" w:rsidRDefault="00B60AE4" w:rsidP="00B60AE4">
      <w:pPr>
        <w:ind w:firstLine="708"/>
        <w:jc w:val="both"/>
        <w:rPr>
          <w:rFonts w:ascii="Calibri" w:hAnsi="Calibri" w:cs="Calibri"/>
          <w:bCs/>
          <w:iCs/>
          <w:color w:val="767171" w:themeColor="background2" w:themeShade="80"/>
          <w:sz w:val="26"/>
          <w:szCs w:val="26"/>
          <w:lang w:val="es-MX"/>
        </w:rPr>
      </w:pPr>
      <w:proofErr w:type="gramStart"/>
      <w:r w:rsidRPr="007223EB">
        <w:rPr>
          <w:rFonts w:ascii="Calibri" w:hAnsi="Calibri" w:cs="Calibri"/>
          <w:b/>
          <w:bCs/>
          <w:i/>
          <w:iCs/>
          <w:color w:val="767171" w:themeColor="background2" w:themeShade="80"/>
          <w:sz w:val="26"/>
          <w:szCs w:val="26"/>
          <w:lang w:val="es-MX"/>
        </w:rPr>
        <w:lastRenderedPageBreak/>
        <w:t>CUARTO.-</w:t>
      </w:r>
      <w:proofErr w:type="gramEnd"/>
      <w:r w:rsidRPr="007223EB">
        <w:rPr>
          <w:rFonts w:ascii="Calibri" w:hAnsi="Calibri" w:cs="Calibri"/>
          <w:b/>
          <w:bCs/>
          <w:i/>
          <w:iCs/>
          <w:color w:val="767171" w:themeColor="background2" w:themeShade="80"/>
          <w:sz w:val="26"/>
          <w:szCs w:val="26"/>
          <w:lang w:val="es-MX"/>
        </w:rPr>
        <w:t xml:space="preserve"> </w:t>
      </w:r>
      <w:r w:rsidRPr="007223EB">
        <w:rPr>
          <w:rFonts w:ascii="Calibri" w:hAnsi="Calibri" w:cs="Calibri"/>
          <w:bCs/>
          <w:iCs/>
          <w:color w:val="767171" w:themeColor="background2" w:themeShade="80"/>
          <w:sz w:val="26"/>
          <w:szCs w:val="26"/>
          <w:lang w:val="es-MX"/>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223EB">
        <w:rPr>
          <w:rFonts w:ascii="Calibri" w:hAnsi="Calibri" w:cs="Calibri"/>
          <w:color w:val="767171" w:themeColor="background2" w:themeShade="80"/>
          <w:sz w:val="26"/>
          <w:szCs w:val="26"/>
          <w:lang w:val="es-MX"/>
        </w:rPr>
        <w:t>. . . . . . . . . . . . . . .</w:t>
      </w:r>
    </w:p>
    <w:p w:rsidR="00B60AE4" w:rsidRPr="007223EB" w:rsidRDefault="00B60AE4" w:rsidP="00B60AE4">
      <w:pPr>
        <w:ind w:firstLine="708"/>
        <w:jc w:val="both"/>
        <w:rPr>
          <w:rFonts w:ascii="Calibri" w:hAnsi="Calibri" w:cs="Calibri"/>
          <w:b/>
          <w:bCs/>
          <w:i/>
          <w:iCs/>
          <w:color w:val="767171" w:themeColor="background2" w:themeShade="80"/>
          <w:sz w:val="26"/>
          <w:szCs w:val="26"/>
          <w:lang w:val="es-MX"/>
        </w:rPr>
      </w:pPr>
    </w:p>
    <w:p w:rsidR="00B60AE4" w:rsidRPr="007223EB" w:rsidRDefault="00B60AE4" w:rsidP="00B60AE4">
      <w:pPr>
        <w:pStyle w:val="Sangra3detindependiente"/>
        <w:ind w:left="0"/>
        <w:jc w:val="both"/>
        <w:rPr>
          <w:rFonts w:ascii="Calibri" w:hAnsi="Calibri" w:cs="Calibri"/>
          <w:bCs/>
          <w:iCs/>
          <w:color w:val="767171" w:themeColor="background2" w:themeShade="80"/>
          <w:sz w:val="26"/>
          <w:szCs w:val="26"/>
        </w:rPr>
      </w:pPr>
      <w:r w:rsidRPr="007223EB">
        <w:rPr>
          <w:rFonts w:ascii="Calibri" w:hAnsi="Calibri" w:cs="Calibri"/>
          <w:bCs/>
          <w:iCs/>
          <w:color w:val="767171" w:themeColor="background2" w:themeShade="80"/>
          <w:sz w:val="26"/>
          <w:szCs w:val="26"/>
        </w:rPr>
        <w:t xml:space="preserve">            En la presente causa administrativa, el Director de Ejecución, alegó como causal de improcedencia la prevista en la fracción I del artículo 261 del ordenamiento legal citado en el párrafo que antecede, al sostener que no se afectan los intereses jurídicos de la parte actora, porque no es la responsable de la emisión de la resolución que originó el crédito fiscal. . . . . . . . . . . . . . . . . . . . . . . .</w:t>
      </w:r>
    </w:p>
    <w:p w:rsidR="00B60AE4" w:rsidRPr="007223EB" w:rsidRDefault="00B60AE4" w:rsidP="00B60AE4">
      <w:pPr>
        <w:pStyle w:val="Sangra3detindependiente"/>
        <w:ind w:left="0"/>
        <w:jc w:val="both"/>
        <w:rPr>
          <w:rFonts w:ascii="Calibri" w:hAnsi="Calibri" w:cs="Calibri"/>
          <w:bCs/>
          <w:iCs/>
          <w:color w:val="767171" w:themeColor="background2" w:themeShade="80"/>
          <w:sz w:val="26"/>
          <w:szCs w:val="26"/>
        </w:rPr>
      </w:pPr>
    </w:p>
    <w:p w:rsidR="00B60AE4" w:rsidRPr="007223EB" w:rsidRDefault="00B60AE4" w:rsidP="00B60AE4">
      <w:pPr>
        <w:pStyle w:val="Sangra3detindependiente"/>
        <w:ind w:left="0" w:firstLine="708"/>
        <w:jc w:val="both"/>
        <w:rPr>
          <w:rFonts w:ascii="Calibri" w:hAnsi="Calibri" w:cs="Calibri"/>
          <w:bCs/>
          <w:iCs/>
          <w:color w:val="767171" w:themeColor="background2" w:themeShade="80"/>
          <w:sz w:val="26"/>
          <w:szCs w:val="26"/>
        </w:rPr>
      </w:pPr>
      <w:r w:rsidRPr="007223EB">
        <w:rPr>
          <w:rFonts w:ascii="Calibri" w:hAnsi="Calibri" w:cs="Calibri"/>
          <w:bCs/>
          <w:iCs/>
          <w:color w:val="767171" w:themeColor="background2" w:themeShade="80"/>
          <w:sz w:val="26"/>
          <w:szCs w:val="26"/>
        </w:rPr>
        <w:t xml:space="preserve">Analizado que es lo esgrimido por el Director demandado, se concluye que la </w:t>
      </w:r>
      <w:r w:rsidRPr="007223EB">
        <w:rPr>
          <w:rFonts w:ascii="Calibri" w:hAnsi="Calibri" w:cs="Calibri"/>
          <w:b/>
          <w:bCs/>
          <w:iCs/>
          <w:color w:val="767171" w:themeColor="background2" w:themeShade="80"/>
          <w:sz w:val="26"/>
          <w:szCs w:val="26"/>
        </w:rPr>
        <w:t>causal esgrimida no se actualiza</w:t>
      </w:r>
      <w:r w:rsidRPr="007223EB">
        <w:rPr>
          <w:rFonts w:ascii="Calibri" w:hAnsi="Calibri" w:cs="Calibri"/>
          <w:bCs/>
          <w:iCs/>
          <w:color w:val="767171" w:themeColor="background2" w:themeShade="80"/>
          <w:sz w:val="26"/>
          <w:szCs w:val="26"/>
        </w:rPr>
        <w:t xml:space="preserve">, toda vez que la calificación impugnada, se desprende del mandamiento de embargo del crédito número 1186410 (uno-uno-ocho-seis-cuatro-uno-cero), el cual fue emitido por ésa propia autoridad, al constar en el cuerpo del documento su nombre y firma. Documento que desde luego afecta los intereses jurídicos del actor, pues hay una afectación a sus derechos y patrimonio, al requerírsele el pago de la multa más gastos de ejecución, so pena de embargársele bienes de su propiedad, de ahí que no se configure la causal de improcedencia aludida. . . . . . . . . . . . . . . . . . . . . . . . . . . . . . . . . . . . . . . . . . </w:t>
      </w:r>
    </w:p>
    <w:p w:rsidR="00B60AE4" w:rsidRPr="007223EB" w:rsidRDefault="00B60AE4" w:rsidP="00B60AE4">
      <w:pPr>
        <w:pStyle w:val="Sangra3detindependiente"/>
        <w:ind w:left="0" w:firstLine="708"/>
        <w:jc w:val="both"/>
        <w:rPr>
          <w:rFonts w:ascii="Calibri" w:hAnsi="Calibri" w:cs="Calibri"/>
          <w:bCs/>
          <w:iCs/>
          <w:color w:val="767171" w:themeColor="background2" w:themeShade="80"/>
          <w:sz w:val="26"/>
          <w:szCs w:val="26"/>
        </w:rPr>
      </w:pPr>
    </w:p>
    <w:p w:rsidR="00B60AE4" w:rsidRPr="007223EB" w:rsidRDefault="00B60AE4" w:rsidP="00B60AE4">
      <w:pPr>
        <w:pStyle w:val="Sangra3detindependiente"/>
        <w:ind w:left="0" w:firstLine="708"/>
        <w:jc w:val="both"/>
        <w:rPr>
          <w:rFonts w:ascii="Calibri" w:hAnsi="Calibri" w:cs="Calibri"/>
          <w:bCs/>
          <w:iCs/>
          <w:color w:val="767171" w:themeColor="background2" w:themeShade="80"/>
          <w:sz w:val="26"/>
          <w:szCs w:val="26"/>
        </w:rPr>
      </w:pPr>
      <w:r w:rsidRPr="007223EB">
        <w:rPr>
          <w:rFonts w:ascii="Calibri" w:hAnsi="Calibri" w:cs="Calibri"/>
          <w:bCs/>
          <w:iCs/>
          <w:color w:val="767171" w:themeColor="background2" w:themeShade="80"/>
          <w:sz w:val="26"/>
          <w:szCs w:val="26"/>
        </w:rPr>
        <w:t xml:space="preserve">Por otra parte, el Agente enjuiciado, hizo valer la causal de improcedencia prevista en la fracción IV del artículo 261 del ya mencionado Código de Procedimiento y Justicia Administrativa; al referir que es extemporánea la presentación del proceso administrativo, ya que el actor tuvo conocimiento del Acta de infracción impugnada, el 22 veintidós de julio del año 2016 dos mil dieciséis, y por lo tanto existe consentimiento. . . . . . . . . . . . . . . . . . . . . . . . . . . </w:t>
      </w:r>
      <w:proofErr w:type="gramStart"/>
      <w:r w:rsidRPr="007223EB">
        <w:rPr>
          <w:rFonts w:ascii="Calibri" w:hAnsi="Calibri" w:cs="Calibri"/>
          <w:bCs/>
          <w:iCs/>
          <w:color w:val="767171" w:themeColor="background2" w:themeShade="80"/>
          <w:sz w:val="26"/>
          <w:szCs w:val="26"/>
        </w:rPr>
        <w:t>. . . .</w:t>
      </w:r>
      <w:proofErr w:type="gramEnd"/>
      <w:r w:rsidRPr="007223EB">
        <w:rPr>
          <w:rFonts w:ascii="Calibri" w:hAnsi="Calibri" w:cs="Calibri"/>
          <w:bCs/>
          <w:iCs/>
          <w:color w:val="767171" w:themeColor="background2" w:themeShade="80"/>
          <w:sz w:val="26"/>
          <w:szCs w:val="26"/>
        </w:rPr>
        <w:t xml:space="preserve"> </w:t>
      </w:r>
    </w:p>
    <w:p w:rsidR="00B60AE4" w:rsidRPr="007223EB" w:rsidRDefault="00B60AE4" w:rsidP="00B60AE4">
      <w:pPr>
        <w:pStyle w:val="Sangra3detindependiente"/>
        <w:ind w:left="0" w:firstLine="708"/>
        <w:jc w:val="both"/>
        <w:rPr>
          <w:rFonts w:ascii="Calibri" w:hAnsi="Calibri" w:cs="Calibri"/>
          <w:bCs/>
          <w:iCs/>
          <w:color w:val="767171" w:themeColor="background2" w:themeShade="80"/>
          <w:sz w:val="26"/>
          <w:szCs w:val="26"/>
        </w:rPr>
      </w:pPr>
    </w:p>
    <w:p w:rsidR="00B60AE4" w:rsidRPr="007223EB" w:rsidRDefault="00B60AE4" w:rsidP="00B60AE4">
      <w:pPr>
        <w:pStyle w:val="Sangra3detindependiente"/>
        <w:ind w:left="0" w:firstLine="708"/>
        <w:jc w:val="both"/>
        <w:rPr>
          <w:rFonts w:ascii="Calibri" w:hAnsi="Calibri" w:cs="Calibri"/>
          <w:bCs/>
          <w:iCs/>
          <w:color w:val="767171" w:themeColor="background2" w:themeShade="80"/>
          <w:sz w:val="26"/>
          <w:szCs w:val="26"/>
        </w:rPr>
      </w:pPr>
      <w:r w:rsidRPr="007223EB">
        <w:rPr>
          <w:rFonts w:ascii="Calibri" w:hAnsi="Calibri" w:cs="Calibri"/>
          <w:bCs/>
          <w:iCs/>
          <w:color w:val="767171" w:themeColor="background2" w:themeShade="80"/>
          <w:sz w:val="26"/>
          <w:szCs w:val="26"/>
        </w:rPr>
        <w:t xml:space="preserve">Causal que </w:t>
      </w:r>
      <w:r w:rsidRPr="007223EB">
        <w:rPr>
          <w:rFonts w:ascii="Calibri" w:hAnsi="Calibri" w:cs="Calibri"/>
          <w:b/>
          <w:bCs/>
          <w:iCs/>
          <w:color w:val="767171" w:themeColor="background2" w:themeShade="80"/>
          <w:sz w:val="26"/>
          <w:szCs w:val="26"/>
        </w:rPr>
        <w:t>no se actualiza</w:t>
      </w:r>
      <w:r w:rsidRPr="007223EB">
        <w:rPr>
          <w:rFonts w:ascii="Calibri" w:hAnsi="Calibri" w:cs="Calibri"/>
          <w:bCs/>
          <w:iCs/>
          <w:color w:val="767171" w:themeColor="background2" w:themeShade="80"/>
          <w:sz w:val="26"/>
          <w:szCs w:val="26"/>
        </w:rPr>
        <w:t xml:space="preserve">, toda vez que el proceso administrativo en contra del acto señalado, sí se promovió dentro de los términos a que se refiere el artículo 263 del Código de Procedimiento y Justicia Administrativa para el Estado y los Municipios de Guanajuato; dado que en tratándose de boletas de infracción, al no tratarse de actos definitivos, pueden ser impugnadas en dos momentos, a saber: el primero, cuando se impugna por vicios propios en la boleta, esto es, sin necesidad de que se califique dicha infracción, y se interpone </w:t>
      </w:r>
      <w:r w:rsidRPr="007223EB">
        <w:rPr>
          <w:rFonts w:ascii="Calibri" w:hAnsi="Calibri" w:cs="Calibri"/>
          <w:bCs/>
          <w:iCs/>
          <w:color w:val="767171" w:themeColor="background2" w:themeShade="80"/>
          <w:sz w:val="26"/>
          <w:szCs w:val="26"/>
        </w:rPr>
        <w:lastRenderedPageBreak/>
        <w:t>en contra de los motivos y fundamentos de la propia boleta; y el segundo momento para impugnar, ocurre una vez que se califique la infracción, como un vicio dentro del procedimiento administrativo respectivo; en el caso concreto, si el actor manifestó haber tenido conocimiento de la calificación de la infracción, el día 16 dieciséis de febrero del año próximo pasado, el termino para impugnar tanto la boleta como la calificación comenzó a correr el día 20 veinte de ese mismo mes, finalizando el 3 tres de abril del 2017 dos mil diecisiete; por lo que, como se desprende del sello de recibido de la Oficialía Común de Partes de los Juzgados Administrativos, si se presentó la demanda el 29 veintinueve de marzo de ese año, evidentemente se encuentra dentro del término de ley para ello, no actualizándose el consentimiento tácito que se adujo. . . . . . . . . . . . . . . . . . . .</w:t>
      </w:r>
      <w:r w:rsidRPr="007223EB">
        <w:rPr>
          <w:rFonts w:ascii="Garamond" w:hAnsi="Garamond" w:cs="Arial"/>
          <w:color w:val="767171" w:themeColor="background2" w:themeShade="80"/>
          <w:sz w:val="27"/>
          <w:szCs w:val="27"/>
        </w:rPr>
        <w:t xml:space="preserve"> . . . . .  . . . . . . . . . . . .</w:t>
      </w:r>
    </w:p>
    <w:p w:rsidR="00B60AE4" w:rsidRPr="007223EB" w:rsidRDefault="00B60AE4" w:rsidP="00B60AE4">
      <w:pPr>
        <w:pStyle w:val="Sangra3detindependiente"/>
        <w:ind w:left="0" w:firstLine="708"/>
        <w:jc w:val="both"/>
        <w:rPr>
          <w:rFonts w:ascii="Calibri" w:hAnsi="Calibri" w:cs="Calibri"/>
          <w:color w:val="767171" w:themeColor="background2" w:themeShade="80"/>
          <w:sz w:val="26"/>
          <w:szCs w:val="26"/>
          <w:lang w:val="es-MX"/>
        </w:rPr>
      </w:pPr>
      <w:r w:rsidRPr="007223EB">
        <w:rPr>
          <w:rFonts w:ascii="Garamond" w:hAnsi="Garamond" w:cs="Arial"/>
          <w:color w:val="767171" w:themeColor="background2" w:themeShade="80"/>
          <w:sz w:val="27"/>
          <w:szCs w:val="27"/>
        </w:rPr>
        <w:t xml:space="preserve"> </w:t>
      </w:r>
      <w:r w:rsidRPr="007223EB">
        <w:rPr>
          <w:rFonts w:ascii="Calibri" w:hAnsi="Calibri" w:cs="Calibri"/>
          <w:bCs/>
          <w:iCs/>
          <w:color w:val="767171" w:themeColor="background2" w:themeShade="80"/>
          <w:sz w:val="26"/>
          <w:szCs w:val="26"/>
          <w:lang w:val="es-MX"/>
        </w:rPr>
        <w:t xml:space="preserve">Finalmente, de oficio, </w:t>
      </w:r>
      <w:r w:rsidRPr="007223EB">
        <w:rPr>
          <w:rFonts w:ascii="Calibri" w:hAnsi="Calibri" w:cs="Calibri"/>
          <w:b/>
          <w:bCs/>
          <w:iCs/>
          <w:color w:val="767171" w:themeColor="background2" w:themeShade="80"/>
          <w:sz w:val="26"/>
          <w:szCs w:val="26"/>
          <w:lang w:val="es-MX"/>
        </w:rPr>
        <w:t>no se advierte</w:t>
      </w:r>
      <w:r w:rsidRPr="007223EB">
        <w:rPr>
          <w:rFonts w:ascii="Calibri" w:hAnsi="Calibri" w:cs="Calibri"/>
          <w:bCs/>
          <w:iCs/>
          <w:color w:val="767171" w:themeColor="background2" w:themeShade="80"/>
          <w:sz w:val="26"/>
          <w:szCs w:val="26"/>
          <w:lang w:val="es-MX"/>
        </w:rPr>
        <w:t xml:space="preserve">, la actualización de alguna causa de improcedencia o sobreseimiento que impida el estudio de fondo de esta causa administrativa; es por lo que en consecuencia, es procedente el presente proceso administrativo respecto de los actos impugnados. . </w:t>
      </w:r>
      <w:r w:rsidRPr="007223EB">
        <w:rPr>
          <w:rFonts w:ascii="Calibri" w:hAnsi="Calibri"/>
          <w:color w:val="767171" w:themeColor="background2" w:themeShade="80"/>
          <w:sz w:val="26"/>
          <w:szCs w:val="26"/>
          <w:lang w:val="es-MX"/>
        </w:rPr>
        <w:t xml:space="preserve">. . . . . . . . . . . . . . . . . . . . . . </w:t>
      </w:r>
      <w:proofErr w:type="gramStart"/>
      <w:r w:rsidRPr="007223EB">
        <w:rPr>
          <w:rFonts w:ascii="Calibri" w:hAnsi="Calibri"/>
          <w:color w:val="767171" w:themeColor="background2" w:themeShade="80"/>
          <w:sz w:val="26"/>
          <w:szCs w:val="26"/>
          <w:lang w:val="es-MX"/>
        </w:rPr>
        <w:t>. . . .</w:t>
      </w:r>
      <w:proofErr w:type="gramEnd"/>
      <w:r w:rsidRPr="007223EB">
        <w:rPr>
          <w:rFonts w:ascii="Calibri" w:hAnsi="Calibri"/>
          <w:color w:val="767171" w:themeColor="background2" w:themeShade="80"/>
          <w:sz w:val="26"/>
          <w:szCs w:val="26"/>
          <w:lang w:val="es-MX"/>
        </w:rPr>
        <w:t xml:space="preserve"> </w:t>
      </w:r>
    </w:p>
    <w:p w:rsidR="00B60AE4" w:rsidRPr="007223EB" w:rsidRDefault="00B60AE4" w:rsidP="00B60AE4">
      <w:pPr>
        <w:pStyle w:val="Textoindependiente"/>
        <w:jc w:val="right"/>
        <w:rPr>
          <w:rFonts w:ascii="Calibri" w:hAnsi="Calibri" w:cs="Calibri"/>
          <w:b/>
          <w:bCs/>
          <w:color w:val="767171" w:themeColor="background2" w:themeShade="80"/>
          <w:sz w:val="26"/>
          <w:szCs w:val="26"/>
        </w:rPr>
      </w:pPr>
      <w:r w:rsidRPr="007223EB">
        <w:rPr>
          <w:rFonts w:ascii="Calibri" w:hAnsi="Calibri" w:cs="Calibri"/>
          <w:b/>
          <w:bCs/>
          <w:color w:val="767171" w:themeColor="background2" w:themeShade="80"/>
          <w:sz w:val="26"/>
          <w:szCs w:val="26"/>
        </w:rPr>
        <w:t>Expediente número 418/2doJAM/2017-JN</w:t>
      </w:r>
    </w:p>
    <w:p w:rsidR="00B60AE4" w:rsidRPr="007223EB" w:rsidRDefault="00B60AE4" w:rsidP="00B60AE4">
      <w:pPr>
        <w:jc w:val="both"/>
        <w:rPr>
          <w:rFonts w:ascii="Calibri" w:hAnsi="Calibri" w:cs="Calibri"/>
          <w:b/>
          <w:bCs/>
          <w:i/>
          <w:iCs/>
          <w:color w:val="767171" w:themeColor="background2" w:themeShade="80"/>
          <w:sz w:val="26"/>
          <w:szCs w:val="26"/>
          <w:lang w:val="es-MX"/>
        </w:rPr>
      </w:pPr>
    </w:p>
    <w:p w:rsidR="00B60AE4" w:rsidRPr="007223EB" w:rsidRDefault="00B60AE4" w:rsidP="00B60AE4">
      <w:pPr>
        <w:ind w:firstLine="708"/>
        <w:jc w:val="both"/>
        <w:rPr>
          <w:rFonts w:ascii="Calibri" w:hAnsi="Calibri" w:cs="Calibri"/>
          <w:color w:val="767171" w:themeColor="background2" w:themeShade="80"/>
          <w:sz w:val="26"/>
          <w:szCs w:val="26"/>
          <w:lang w:val="es-MX"/>
        </w:rPr>
      </w:pPr>
      <w:proofErr w:type="gramStart"/>
      <w:r w:rsidRPr="007223EB">
        <w:rPr>
          <w:rFonts w:ascii="Calibri" w:hAnsi="Calibri" w:cs="Calibri"/>
          <w:b/>
          <w:bCs/>
          <w:i/>
          <w:iCs/>
          <w:color w:val="767171" w:themeColor="background2" w:themeShade="80"/>
          <w:sz w:val="26"/>
          <w:szCs w:val="26"/>
          <w:lang w:val="es-MX"/>
        </w:rPr>
        <w:t>QUINTO.-</w:t>
      </w:r>
      <w:proofErr w:type="gramEnd"/>
      <w:r w:rsidRPr="007223EB">
        <w:rPr>
          <w:rFonts w:ascii="Calibri" w:hAnsi="Calibri" w:cs="Calibri"/>
          <w:b/>
          <w:bCs/>
          <w:i/>
          <w:iCs/>
          <w:color w:val="767171" w:themeColor="background2" w:themeShade="80"/>
          <w:sz w:val="26"/>
          <w:szCs w:val="26"/>
          <w:lang w:val="es-MX"/>
        </w:rPr>
        <w:t xml:space="preserve"> </w:t>
      </w:r>
      <w:r w:rsidRPr="007223EB">
        <w:rPr>
          <w:rFonts w:ascii="Calibri" w:hAnsi="Calibri" w:cs="Calibri"/>
          <w:bCs/>
          <w:iCs/>
          <w:color w:val="767171" w:themeColor="background2" w:themeShade="80"/>
          <w:sz w:val="26"/>
          <w:szCs w:val="26"/>
          <w:lang w:val="es-MX"/>
        </w:rPr>
        <w:t>Previamente al análisis del planteamiento de fondo formulado por el demandante, es</w:t>
      </w:r>
      <w:r w:rsidRPr="007223EB">
        <w:rPr>
          <w:rFonts w:ascii="Calibri" w:hAnsi="Calibri" w:cs="Calibri"/>
          <w:color w:val="767171" w:themeColor="background2" w:themeShade="80"/>
          <w:sz w:val="26"/>
          <w:szCs w:val="26"/>
          <w:lang w:val="es-MX"/>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60AE4" w:rsidRPr="007223EB" w:rsidRDefault="00B60AE4" w:rsidP="00B60AE4">
      <w:pPr>
        <w:ind w:firstLine="708"/>
        <w:jc w:val="both"/>
        <w:rPr>
          <w:rFonts w:ascii="Calibri" w:hAnsi="Calibri" w:cs="Calibri"/>
          <w:color w:val="767171" w:themeColor="background2" w:themeShade="80"/>
          <w:sz w:val="26"/>
          <w:szCs w:val="26"/>
          <w:lang w:val="es-MX"/>
        </w:rPr>
      </w:pPr>
    </w:p>
    <w:p w:rsidR="00B60AE4" w:rsidRPr="007223EB" w:rsidRDefault="00B60AE4" w:rsidP="00B60AE4">
      <w:pPr>
        <w:ind w:firstLine="708"/>
        <w:jc w:val="both"/>
        <w:rPr>
          <w:rFonts w:ascii="Calibri" w:hAnsi="Calibri" w:cs="Calibri"/>
          <w:iCs/>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lang w:val="es-MX"/>
        </w:rPr>
        <w:t>*****</w:t>
      </w:r>
      <w:r w:rsidRPr="007223EB">
        <w:rPr>
          <w:rFonts w:ascii="Calibri" w:hAnsi="Calibri" w:cs="Calibri"/>
          <w:color w:val="767171" w:themeColor="background2" w:themeShade="80"/>
          <w:sz w:val="26"/>
          <w:szCs w:val="26"/>
          <w:lang w:val="es-MX"/>
        </w:rPr>
        <w:t xml:space="preserve">, en fecha 22 veintidós de julio del año 2016 dos mil dieciséis, levantó al ciudadano </w:t>
      </w:r>
      <w:r>
        <w:rPr>
          <w:rFonts w:ascii="Calibri" w:hAnsi="Calibri" w:cs="Calibri"/>
          <w:color w:val="767171" w:themeColor="background2" w:themeShade="80"/>
          <w:sz w:val="26"/>
          <w:szCs w:val="26"/>
          <w:lang w:val="es-MX"/>
        </w:rPr>
        <w:t>*****</w:t>
      </w:r>
      <w:r w:rsidRPr="007223EB">
        <w:rPr>
          <w:rFonts w:ascii="Calibri" w:hAnsi="Calibri" w:cs="Calibri"/>
          <w:color w:val="767171" w:themeColor="background2" w:themeShade="80"/>
          <w:sz w:val="26"/>
          <w:szCs w:val="26"/>
          <w:lang w:val="es-MX"/>
        </w:rPr>
        <w:t xml:space="preserve">, el acta de infracción con número con número T-5482917 (T guion cinco-cuatro-ocho-dos-nueve-uno-siete), en el lugar ubicado en: </w:t>
      </w:r>
      <w:r w:rsidRPr="007223EB">
        <w:rPr>
          <w:rFonts w:ascii="Calibri" w:hAnsi="Calibri" w:cs="Calibri"/>
          <w:i/>
          <w:iCs/>
          <w:color w:val="767171" w:themeColor="background2" w:themeShade="80"/>
          <w:sz w:val="26"/>
          <w:szCs w:val="26"/>
          <w:lang w:val="es-MX"/>
        </w:rPr>
        <w:t xml:space="preserve">“José María Morelos” </w:t>
      </w:r>
      <w:r w:rsidRPr="007223EB">
        <w:rPr>
          <w:rFonts w:ascii="Calibri" w:hAnsi="Calibri" w:cs="Calibri"/>
          <w:iCs/>
          <w:color w:val="767171" w:themeColor="background2" w:themeShade="80"/>
          <w:sz w:val="26"/>
          <w:szCs w:val="26"/>
          <w:lang w:val="es-MX"/>
        </w:rPr>
        <w:t xml:space="preserve">con circulación de sur a norte, </w:t>
      </w:r>
      <w:r w:rsidRPr="007223EB">
        <w:rPr>
          <w:rFonts w:ascii="Calibri" w:hAnsi="Calibri" w:cs="Calibri"/>
          <w:color w:val="767171" w:themeColor="background2" w:themeShade="80"/>
          <w:sz w:val="26"/>
          <w:szCs w:val="26"/>
          <w:lang w:val="es-MX"/>
        </w:rPr>
        <w:t xml:space="preserve">de la colonia </w:t>
      </w:r>
      <w:r w:rsidRPr="007223EB">
        <w:rPr>
          <w:rFonts w:ascii="Calibri" w:hAnsi="Calibri" w:cs="Calibri"/>
          <w:i/>
          <w:color w:val="767171" w:themeColor="background2" w:themeShade="80"/>
          <w:sz w:val="26"/>
          <w:szCs w:val="26"/>
          <w:lang w:val="es-MX"/>
        </w:rPr>
        <w:t xml:space="preserve">“Magisterial”, </w:t>
      </w:r>
      <w:r w:rsidRPr="007223EB">
        <w:rPr>
          <w:rFonts w:ascii="Calibri" w:hAnsi="Calibri" w:cs="Calibri"/>
          <w:color w:val="767171" w:themeColor="background2" w:themeShade="80"/>
          <w:sz w:val="26"/>
          <w:szCs w:val="26"/>
          <w:lang w:val="es-MX"/>
        </w:rPr>
        <w:t>de esta ciudad</w:t>
      </w:r>
      <w:r w:rsidRPr="007223EB">
        <w:rPr>
          <w:rFonts w:ascii="Calibri" w:hAnsi="Calibri" w:cs="Calibri"/>
          <w:i/>
          <w:color w:val="767171" w:themeColor="background2" w:themeShade="80"/>
          <w:sz w:val="26"/>
          <w:szCs w:val="26"/>
          <w:lang w:val="es-MX"/>
        </w:rPr>
        <w:t xml:space="preserve">; </w:t>
      </w:r>
      <w:r w:rsidRPr="007223EB">
        <w:rPr>
          <w:rFonts w:ascii="Calibri" w:hAnsi="Calibri" w:cs="Calibri"/>
          <w:color w:val="767171" w:themeColor="background2" w:themeShade="80"/>
          <w:sz w:val="26"/>
          <w:szCs w:val="26"/>
          <w:lang w:val="es-MX"/>
        </w:rPr>
        <w:t xml:space="preserve">como motivos expresó: </w:t>
      </w:r>
      <w:r w:rsidRPr="007223EB">
        <w:rPr>
          <w:rFonts w:ascii="Calibri" w:hAnsi="Calibri" w:cs="Calibri"/>
          <w:i/>
          <w:iCs/>
          <w:color w:val="767171" w:themeColor="background2" w:themeShade="80"/>
          <w:sz w:val="26"/>
          <w:szCs w:val="26"/>
          <w:lang w:val="es-MX"/>
        </w:rPr>
        <w:t xml:space="preserve">“Por no respetar los </w:t>
      </w:r>
      <w:proofErr w:type="spellStart"/>
      <w:r w:rsidRPr="007223EB">
        <w:rPr>
          <w:rFonts w:ascii="Calibri" w:hAnsi="Calibri" w:cs="Calibri"/>
          <w:i/>
          <w:iCs/>
          <w:color w:val="767171" w:themeColor="background2" w:themeShade="80"/>
          <w:sz w:val="26"/>
          <w:szCs w:val="26"/>
          <w:lang w:val="es-MX"/>
        </w:rPr>
        <w:t>limites</w:t>
      </w:r>
      <w:proofErr w:type="spellEnd"/>
      <w:r w:rsidRPr="007223EB">
        <w:rPr>
          <w:rFonts w:ascii="Calibri" w:hAnsi="Calibri" w:cs="Calibri"/>
          <w:i/>
          <w:iCs/>
          <w:color w:val="767171" w:themeColor="background2" w:themeShade="80"/>
          <w:sz w:val="26"/>
          <w:szCs w:val="26"/>
          <w:lang w:val="es-MX"/>
        </w:rPr>
        <w:t xml:space="preserve"> de velocidad establecidos en los señalamientos oficiales  conductor conduciendo a 78 </w:t>
      </w:r>
      <w:proofErr w:type="spellStart"/>
      <w:r w:rsidRPr="007223EB">
        <w:rPr>
          <w:rFonts w:ascii="Calibri" w:hAnsi="Calibri" w:cs="Calibri"/>
          <w:i/>
          <w:iCs/>
          <w:color w:val="767171" w:themeColor="background2" w:themeShade="80"/>
          <w:sz w:val="26"/>
          <w:szCs w:val="26"/>
          <w:lang w:val="es-MX"/>
        </w:rPr>
        <w:t>kilometros</w:t>
      </w:r>
      <w:proofErr w:type="spellEnd"/>
      <w:r w:rsidRPr="007223EB">
        <w:rPr>
          <w:rFonts w:ascii="Calibri" w:hAnsi="Calibri" w:cs="Calibri"/>
          <w:i/>
          <w:iCs/>
          <w:color w:val="767171" w:themeColor="background2" w:themeShade="80"/>
          <w:sz w:val="26"/>
          <w:szCs w:val="26"/>
          <w:lang w:val="es-MX"/>
        </w:rPr>
        <w:t xml:space="preserve"> por hora en una zona de 50 kilómetros por hora”; </w:t>
      </w:r>
      <w:r w:rsidRPr="007223EB">
        <w:rPr>
          <w:rFonts w:ascii="Calibri" w:hAnsi="Calibri" w:cs="Calibri"/>
          <w:iCs/>
          <w:color w:val="767171" w:themeColor="background2" w:themeShade="80"/>
          <w:sz w:val="26"/>
          <w:szCs w:val="26"/>
          <w:lang w:val="es-MX"/>
        </w:rPr>
        <w:t>y en el espacio para indicar la</w:t>
      </w:r>
      <w:r w:rsidRPr="007223EB">
        <w:rPr>
          <w:rFonts w:ascii="Calibri" w:hAnsi="Calibri" w:cs="Calibri"/>
          <w:i/>
          <w:iCs/>
          <w:color w:val="767171" w:themeColor="background2" w:themeShade="80"/>
          <w:sz w:val="26"/>
          <w:szCs w:val="26"/>
          <w:lang w:val="es-MX"/>
        </w:rPr>
        <w:t xml:space="preserve"> </w:t>
      </w:r>
      <w:r w:rsidRPr="007223EB">
        <w:rPr>
          <w:rFonts w:ascii="Calibri" w:hAnsi="Calibri" w:cs="Calibri"/>
          <w:iCs/>
          <w:color w:val="767171" w:themeColor="background2" w:themeShade="80"/>
          <w:sz w:val="26"/>
          <w:szCs w:val="26"/>
          <w:lang w:val="es-MX"/>
        </w:rPr>
        <w:t xml:space="preserve">referencia plasmó: </w:t>
      </w:r>
      <w:r w:rsidRPr="007223EB">
        <w:rPr>
          <w:rFonts w:ascii="Calibri" w:hAnsi="Calibri" w:cs="Calibri"/>
          <w:i/>
          <w:iCs/>
          <w:color w:val="767171" w:themeColor="background2" w:themeShade="80"/>
          <w:sz w:val="26"/>
          <w:szCs w:val="26"/>
          <w:lang w:val="es-MX"/>
        </w:rPr>
        <w:t>“Antes de bulevar Vicente Valtierra”</w:t>
      </w:r>
      <w:r w:rsidRPr="007223EB">
        <w:rPr>
          <w:rFonts w:ascii="Calibri" w:hAnsi="Calibri" w:cs="Calibri"/>
          <w:iCs/>
          <w:color w:val="767171" w:themeColor="background2" w:themeShade="80"/>
          <w:sz w:val="26"/>
          <w:szCs w:val="26"/>
          <w:lang w:val="es-MX"/>
        </w:rPr>
        <w:t xml:space="preserve">; en tanto que, en el área para establecer la ubicación del señalamiento vial oficial, estableció: </w:t>
      </w:r>
      <w:r w:rsidRPr="007223EB">
        <w:rPr>
          <w:rFonts w:ascii="Calibri" w:hAnsi="Calibri" w:cs="Calibri"/>
          <w:i/>
          <w:iCs/>
          <w:color w:val="767171" w:themeColor="background2" w:themeShade="80"/>
          <w:sz w:val="26"/>
          <w:szCs w:val="26"/>
          <w:lang w:val="es-MX"/>
        </w:rPr>
        <w:t>“</w:t>
      </w:r>
      <w:proofErr w:type="spellStart"/>
      <w:r w:rsidRPr="007223EB">
        <w:rPr>
          <w:rFonts w:ascii="Calibri" w:hAnsi="Calibri" w:cs="Calibri"/>
          <w:i/>
          <w:iCs/>
          <w:color w:val="767171" w:themeColor="background2" w:themeShade="80"/>
          <w:sz w:val="26"/>
          <w:szCs w:val="26"/>
          <w:lang w:val="es-MX"/>
        </w:rPr>
        <w:t>Portico</w:t>
      </w:r>
      <w:proofErr w:type="spellEnd"/>
      <w:r w:rsidRPr="007223EB">
        <w:rPr>
          <w:rFonts w:ascii="Calibri" w:hAnsi="Calibri" w:cs="Calibri"/>
          <w:i/>
          <w:iCs/>
          <w:color w:val="767171" w:themeColor="background2" w:themeShade="80"/>
          <w:sz w:val="26"/>
          <w:szCs w:val="26"/>
          <w:lang w:val="es-MX"/>
        </w:rPr>
        <w:t xml:space="preserve"> de paquetería Castores”</w:t>
      </w:r>
      <w:r w:rsidRPr="007223EB">
        <w:rPr>
          <w:rFonts w:ascii="Calibri" w:hAnsi="Calibri" w:cs="Calibri"/>
          <w:iCs/>
          <w:color w:val="767171" w:themeColor="background2" w:themeShade="80"/>
          <w:sz w:val="26"/>
          <w:szCs w:val="26"/>
          <w:lang w:val="es-MX"/>
        </w:rPr>
        <w:t xml:space="preserve"> y para indicar como fue detectada la infracción en flagrancia, escribió: </w:t>
      </w:r>
      <w:r w:rsidRPr="007223EB">
        <w:rPr>
          <w:rFonts w:ascii="Calibri" w:hAnsi="Calibri" w:cs="Calibri"/>
          <w:i/>
          <w:iCs/>
          <w:color w:val="767171" w:themeColor="background2" w:themeShade="80"/>
          <w:sz w:val="26"/>
          <w:szCs w:val="26"/>
          <w:lang w:val="es-MX"/>
        </w:rPr>
        <w:t>“Operativo radar”</w:t>
      </w:r>
      <w:r w:rsidRPr="007223EB">
        <w:rPr>
          <w:rFonts w:ascii="Calibri" w:hAnsi="Calibri" w:cs="Calibri"/>
          <w:iCs/>
          <w:color w:val="767171" w:themeColor="background2" w:themeShade="80"/>
          <w:sz w:val="26"/>
          <w:szCs w:val="26"/>
          <w:lang w:val="es-MX"/>
        </w:rPr>
        <w:t xml:space="preserve"> </w:t>
      </w:r>
      <w:r w:rsidRPr="007223EB">
        <w:rPr>
          <w:rFonts w:ascii="Calibri" w:hAnsi="Calibri" w:cs="Calibri"/>
          <w:i/>
          <w:iCs/>
          <w:color w:val="767171" w:themeColor="background2" w:themeShade="80"/>
          <w:sz w:val="26"/>
          <w:szCs w:val="26"/>
          <w:lang w:val="es-MX"/>
        </w:rPr>
        <w:t xml:space="preserve">; </w:t>
      </w:r>
      <w:r w:rsidRPr="007223EB">
        <w:rPr>
          <w:rFonts w:ascii="Calibri" w:hAnsi="Calibri" w:cs="Calibri"/>
          <w:color w:val="767171" w:themeColor="background2" w:themeShade="80"/>
          <w:sz w:val="26"/>
          <w:szCs w:val="26"/>
          <w:lang w:val="es-MX"/>
        </w:rPr>
        <w:t>recogiendo en garantía del pago de la multa que en su caso se impusiera, la licencia para conducir del justiciable, según consta en el cuerpo del acta materia de la “</w:t>
      </w:r>
      <w:proofErr w:type="spellStart"/>
      <w:r w:rsidRPr="007223EB">
        <w:rPr>
          <w:rFonts w:ascii="Calibri" w:hAnsi="Calibri" w:cs="Calibri"/>
          <w:color w:val="767171" w:themeColor="background2" w:themeShade="80"/>
          <w:sz w:val="26"/>
          <w:szCs w:val="26"/>
          <w:lang w:val="es-MX"/>
        </w:rPr>
        <w:t>litis</w:t>
      </w:r>
      <w:proofErr w:type="spellEnd"/>
      <w:r w:rsidRPr="007223EB">
        <w:rPr>
          <w:rFonts w:ascii="Calibri" w:hAnsi="Calibri" w:cs="Calibri"/>
          <w:color w:val="767171" w:themeColor="background2" w:themeShade="80"/>
          <w:sz w:val="26"/>
          <w:szCs w:val="26"/>
          <w:lang w:val="es-MX"/>
        </w:rPr>
        <w:t>”</w:t>
      </w:r>
      <w:r w:rsidRPr="007223EB">
        <w:rPr>
          <w:rFonts w:ascii="Calibri" w:hAnsi="Calibri" w:cs="Calibri"/>
          <w:iCs/>
          <w:color w:val="767171" w:themeColor="background2" w:themeShade="80"/>
          <w:sz w:val="26"/>
          <w:szCs w:val="26"/>
          <w:lang w:val="es-MX"/>
        </w:rPr>
        <w:t xml:space="preserve">. . . . . . . . . . . . . . . . . . . . . . . . . . . . . . . . . . . . . . . . . . . . . . . . . </w:t>
      </w:r>
    </w:p>
    <w:p w:rsidR="00B60AE4" w:rsidRPr="007223EB" w:rsidRDefault="00B60AE4" w:rsidP="00B60AE4">
      <w:pPr>
        <w:ind w:firstLine="708"/>
        <w:jc w:val="both"/>
        <w:rPr>
          <w:rFonts w:ascii="Calibri" w:hAnsi="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lastRenderedPageBreak/>
        <w:t xml:space="preserve">Acta que posteriormente fue calificada, imponiendo una multa por la cantidad de $730.40 (Setecientos treinta pesos 40/100 Moneda </w:t>
      </w:r>
      <w:proofErr w:type="gramStart"/>
      <w:r w:rsidRPr="007223EB">
        <w:rPr>
          <w:rFonts w:ascii="Calibri" w:hAnsi="Calibri" w:cs="Calibri"/>
          <w:color w:val="767171" w:themeColor="background2" w:themeShade="80"/>
          <w:sz w:val="26"/>
          <w:szCs w:val="26"/>
          <w:lang w:val="es-MX"/>
        </w:rPr>
        <w:t>Nacional). . .</w:t>
      </w:r>
      <w:proofErr w:type="gramEnd"/>
      <w:r w:rsidRPr="007223EB">
        <w:rPr>
          <w:rFonts w:ascii="Calibri" w:hAnsi="Calibri" w:cs="Calibri"/>
          <w:color w:val="767171" w:themeColor="background2" w:themeShade="80"/>
          <w:sz w:val="26"/>
          <w:szCs w:val="26"/>
          <w:lang w:val="es-MX"/>
        </w:rPr>
        <w:t xml:space="preserve"> . . . . </w:t>
      </w:r>
      <w:r w:rsidRPr="007223EB">
        <w:rPr>
          <w:rFonts w:ascii="Calibri" w:hAnsi="Calibri"/>
          <w:color w:val="767171" w:themeColor="background2" w:themeShade="80"/>
          <w:sz w:val="26"/>
          <w:szCs w:val="26"/>
          <w:lang w:val="es-MX"/>
        </w:rPr>
        <w:t xml:space="preserve"> </w:t>
      </w:r>
    </w:p>
    <w:p w:rsidR="00B60AE4" w:rsidRPr="007223EB" w:rsidRDefault="00B60AE4" w:rsidP="00B60AE4">
      <w:pPr>
        <w:ind w:firstLine="708"/>
        <w:jc w:val="both"/>
        <w:rPr>
          <w:rFonts w:ascii="Calibri" w:hAnsi="Calibri" w:cs="Calibri"/>
          <w:color w:val="767171" w:themeColor="background2" w:themeShade="80"/>
          <w:sz w:val="26"/>
          <w:szCs w:val="26"/>
          <w:lang w:val="es-MX"/>
        </w:rPr>
      </w:pPr>
    </w:p>
    <w:p w:rsidR="00B60AE4" w:rsidRPr="007223EB" w:rsidRDefault="00B60AE4" w:rsidP="00B60AE4">
      <w:pPr>
        <w:ind w:firstLine="720"/>
        <w:jc w:val="both"/>
        <w:rPr>
          <w:rFonts w:ascii="Calibri" w:hAnsi="Calibri" w:cs="Calibri"/>
          <w:i/>
          <w:iCs/>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Tales determinaciones el </w:t>
      </w:r>
      <w:proofErr w:type="spellStart"/>
      <w:r w:rsidRPr="007223EB">
        <w:rPr>
          <w:rFonts w:ascii="Calibri" w:hAnsi="Calibri" w:cs="Calibri"/>
          <w:color w:val="767171" w:themeColor="background2" w:themeShade="80"/>
          <w:sz w:val="26"/>
          <w:szCs w:val="26"/>
          <w:lang w:val="es-MX"/>
        </w:rPr>
        <w:t>enjuiciante</w:t>
      </w:r>
      <w:proofErr w:type="spellEnd"/>
      <w:r w:rsidRPr="007223EB">
        <w:rPr>
          <w:rFonts w:ascii="Calibri" w:hAnsi="Calibri" w:cs="Calibri"/>
          <w:color w:val="767171" w:themeColor="background2" w:themeShade="80"/>
          <w:sz w:val="26"/>
          <w:szCs w:val="26"/>
          <w:lang w:val="es-MX"/>
        </w:rPr>
        <w:t xml:space="preserve"> las considera ilegales, ya que expresó que </w:t>
      </w:r>
      <w:r w:rsidRPr="007223EB">
        <w:rPr>
          <w:rFonts w:ascii="Calibri" w:hAnsi="Calibri" w:cs="Calibri"/>
          <w:iCs/>
          <w:color w:val="767171" w:themeColor="background2" w:themeShade="80"/>
          <w:sz w:val="26"/>
          <w:szCs w:val="26"/>
          <w:lang w:val="es-MX"/>
        </w:rPr>
        <w:t>el Acta adolece de la debida fundamentación y motivación</w:t>
      </w:r>
      <w:proofErr w:type="gramStart"/>
      <w:r w:rsidRPr="007223EB">
        <w:rPr>
          <w:rFonts w:ascii="Calibri" w:hAnsi="Calibri" w:cs="Calibri"/>
          <w:iCs/>
          <w:color w:val="767171" w:themeColor="background2" w:themeShade="80"/>
          <w:sz w:val="26"/>
          <w:szCs w:val="26"/>
          <w:lang w:val="es-MX"/>
        </w:rPr>
        <w:t>. . . .</w:t>
      </w:r>
      <w:proofErr w:type="gramEnd"/>
      <w:r w:rsidRPr="007223EB">
        <w:rPr>
          <w:rFonts w:ascii="Calibri" w:hAnsi="Calibri" w:cs="Calibri"/>
          <w:iCs/>
          <w:color w:val="767171" w:themeColor="background2" w:themeShade="80"/>
          <w:sz w:val="26"/>
          <w:szCs w:val="26"/>
          <w:lang w:val="es-MX"/>
        </w:rPr>
        <w:t xml:space="preserve"> . </w:t>
      </w:r>
    </w:p>
    <w:p w:rsidR="00B60AE4" w:rsidRPr="007223EB" w:rsidRDefault="00B60AE4" w:rsidP="00B60AE4">
      <w:pPr>
        <w:pStyle w:val="Textoindependiente"/>
        <w:tabs>
          <w:tab w:val="left" w:pos="3594"/>
        </w:tabs>
        <w:rPr>
          <w:rFonts w:ascii="Calibri" w:hAnsi="Calibri" w:cs="Calibri"/>
          <w:iCs/>
          <w:color w:val="767171" w:themeColor="background2" w:themeShade="80"/>
          <w:sz w:val="26"/>
          <w:szCs w:val="26"/>
          <w:lang w:val="es-ES"/>
        </w:rPr>
      </w:pPr>
    </w:p>
    <w:p w:rsidR="00B60AE4" w:rsidRPr="007223EB" w:rsidRDefault="00B60AE4" w:rsidP="00B60AE4">
      <w:pPr>
        <w:pStyle w:val="Textoindependiente"/>
        <w:tabs>
          <w:tab w:val="left" w:pos="3594"/>
        </w:tabs>
        <w:rPr>
          <w:rFonts w:ascii="Calibri" w:hAnsi="Calibri" w:cs="Calibri"/>
          <w:iCs/>
          <w:color w:val="767171" w:themeColor="background2" w:themeShade="80"/>
          <w:sz w:val="26"/>
          <w:szCs w:val="26"/>
        </w:rPr>
      </w:pPr>
      <w:r w:rsidRPr="007223EB">
        <w:rPr>
          <w:rFonts w:ascii="Calibri" w:hAnsi="Calibri" w:cs="Calibri"/>
          <w:iCs/>
          <w:color w:val="767171" w:themeColor="background2" w:themeShade="80"/>
          <w:sz w:val="26"/>
          <w:szCs w:val="26"/>
        </w:rPr>
        <w:t xml:space="preserve">            A lo expresado por el impetrante </w:t>
      </w:r>
      <w:r w:rsidRPr="007223EB">
        <w:rPr>
          <w:rFonts w:ascii="Calibri" w:hAnsi="Calibri" w:cs="Calibri"/>
          <w:color w:val="767171" w:themeColor="background2" w:themeShade="80"/>
          <w:sz w:val="26"/>
          <w:szCs w:val="26"/>
        </w:rPr>
        <w:t>del proceso</w:t>
      </w:r>
      <w:r w:rsidRPr="007223EB">
        <w:rPr>
          <w:rFonts w:ascii="Calibri" w:hAnsi="Calibri" w:cs="Calibri"/>
          <w:iCs/>
          <w:color w:val="767171" w:themeColor="background2" w:themeShade="80"/>
          <w:sz w:val="26"/>
          <w:szCs w:val="26"/>
        </w:rPr>
        <w:t xml:space="preserve">, el Agente de Tránsito demandado, expuso que el acto combatido está debidamente fundado y motivado; y que los conceptos de impugnación son infundados, inoperantes e insuficientes. . . . . . . . . . . . . . . . . . . . . . . . . . . . . . . . . . . . . . . . . . . . . . . . . . . . . . </w:t>
      </w:r>
      <w:proofErr w:type="gramStart"/>
      <w:r w:rsidRPr="007223EB">
        <w:rPr>
          <w:rFonts w:ascii="Calibri" w:hAnsi="Calibri" w:cs="Calibri"/>
          <w:iCs/>
          <w:color w:val="767171" w:themeColor="background2" w:themeShade="80"/>
          <w:sz w:val="26"/>
          <w:szCs w:val="26"/>
        </w:rPr>
        <w:t>. . . .</w:t>
      </w:r>
      <w:proofErr w:type="gramEnd"/>
      <w:r w:rsidRPr="007223EB">
        <w:rPr>
          <w:rFonts w:ascii="Calibri" w:hAnsi="Calibri" w:cs="Calibri"/>
          <w:iCs/>
          <w:color w:val="767171" w:themeColor="background2" w:themeShade="80"/>
          <w:sz w:val="26"/>
          <w:szCs w:val="26"/>
        </w:rPr>
        <w:t xml:space="preserve"> .</w:t>
      </w:r>
    </w:p>
    <w:p w:rsidR="00B60AE4" w:rsidRPr="007223EB" w:rsidRDefault="00B60AE4" w:rsidP="00B60AE4">
      <w:pPr>
        <w:pStyle w:val="Textoindependiente"/>
        <w:tabs>
          <w:tab w:val="left" w:pos="3594"/>
        </w:tabs>
        <w:rPr>
          <w:rFonts w:ascii="Calibri" w:hAnsi="Calibri" w:cs="Calibri"/>
          <w:iCs/>
          <w:color w:val="767171" w:themeColor="background2" w:themeShade="80"/>
          <w:sz w:val="26"/>
          <w:szCs w:val="26"/>
        </w:rPr>
      </w:pPr>
    </w:p>
    <w:p w:rsidR="00B60AE4" w:rsidRPr="007223EB" w:rsidRDefault="00B60AE4" w:rsidP="00B60AE4">
      <w:pPr>
        <w:pStyle w:val="Textoindependiente"/>
        <w:tabs>
          <w:tab w:val="left" w:pos="3594"/>
        </w:tabs>
        <w:rPr>
          <w:rFonts w:ascii="Calibri" w:hAnsi="Calibri" w:cs="Calibri"/>
          <w:iCs/>
          <w:color w:val="767171" w:themeColor="background2" w:themeShade="80"/>
          <w:sz w:val="26"/>
          <w:szCs w:val="26"/>
        </w:rPr>
      </w:pPr>
      <w:r w:rsidRPr="007223EB">
        <w:rPr>
          <w:rFonts w:ascii="Calibri" w:hAnsi="Calibri" w:cs="Calibri"/>
          <w:iCs/>
          <w:color w:val="767171" w:themeColor="background2" w:themeShade="80"/>
          <w:sz w:val="26"/>
          <w:szCs w:val="26"/>
        </w:rPr>
        <w:t xml:space="preserve">             En tanto que el Director de Ejecución también señalado, expresó que el acto que emitió está apegado a Derecho. . . . . . . . . . . . . . . . . . . . . . . . . . . . . . </w:t>
      </w:r>
      <w:proofErr w:type="gramStart"/>
      <w:r w:rsidRPr="007223EB">
        <w:rPr>
          <w:rFonts w:ascii="Calibri" w:hAnsi="Calibri" w:cs="Calibri"/>
          <w:iCs/>
          <w:color w:val="767171" w:themeColor="background2" w:themeShade="80"/>
          <w:sz w:val="26"/>
          <w:szCs w:val="26"/>
        </w:rPr>
        <w:t>. . . .</w:t>
      </w:r>
      <w:proofErr w:type="gramEnd"/>
      <w:r w:rsidRPr="007223EB">
        <w:rPr>
          <w:rFonts w:ascii="Calibri" w:hAnsi="Calibri" w:cs="Calibri"/>
          <w:iCs/>
          <w:color w:val="767171" w:themeColor="background2" w:themeShade="80"/>
          <w:sz w:val="26"/>
          <w:szCs w:val="26"/>
        </w:rPr>
        <w:t xml:space="preserve"> . </w:t>
      </w:r>
    </w:p>
    <w:p w:rsidR="00B60AE4" w:rsidRPr="007223EB" w:rsidRDefault="00B60AE4" w:rsidP="00B60AE4">
      <w:pPr>
        <w:pStyle w:val="Textoindependiente"/>
        <w:tabs>
          <w:tab w:val="left" w:pos="3594"/>
        </w:tabs>
        <w:rPr>
          <w:rFonts w:ascii="Calibri" w:hAnsi="Calibri" w:cs="Calibri"/>
          <w:iCs/>
          <w:color w:val="767171" w:themeColor="background2" w:themeShade="80"/>
          <w:sz w:val="26"/>
          <w:szCs w:val="26"/>
        </w:rPr>
      </w:pP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t>Así las cosas, la “</w:t>
      </w:r>
      <w:proofErr w:type="spellStart"/>
      <w:r w:rsidRPr="007223EB">
        <w:rPr>
          <w:rFonts w:ascii="Calibri" w:hAnsi="Calibri" w:cs="Calibri"/>
          <w:color w:val="767171" w:themeColor="background2" w:themeShade="80"/>
          <w:sz w:val="26"/>
          <w:szCs w:val="26"/>
          <w:lang w:val="es-MX"/>
        </w:rPr>
        <w:t>litis</w:t>
      </w:r>
      <w:proofErr w:type="spellEnd"/>
      <w:r w:rsidRPr="007223EB">
        <w:rPr>
          <w:rFonts w:ascii="Calibri" w:hAnsi="Calibri" w:cs="Calibri"/>
          <w:color w:val="767171" w:themeColor="background2" w:themeShade="80"/>
          <w:sz w:val="26"/>
          <w:szCs w:val="26"/>
          <w:lang w:val="es-MX"/>
        </w:rPr>
        <w:t xml:space="preserve">” planteada se hace consistir en determinar la legalidad o ilegalidad del acta de infracción con número T-5482917 (T guion cinco-cuatro-ocho-dos-nueve-uno-siete), de fecha 16 dieciséis de febrero del año 2017 dos mil diecisiete; así como la calificación de la boleta por la que se impuso una multa y que originó la determinación de un crédito fiscal por la cantidad de $1,022.56 (Un mil veintidós pesos 56/100 Moneda Nacional); además, la de establecer la procedencia o improcedencia de la devolución del documento retenido en garantía del pago de la multa impuesta. . . . . . . . . . . . . . . . . . . . . . . . . . . . . . . . . . . . </w:t>
      </w:r>
    </w:p>
    <w:p w:rsidR="00B60AE4" w:rsidRPr="007223EB" w:rsidRDefault="00B60AE4" w:rsidP="00B60AE4">
      <w:pPr>
        <w:rPr>
          <w:color w:val="767171" w:themeColor="background2" w:themeShade="80"/>
          <w:lang w:val="es-MX"/>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r w:rsidRPr="007223EB">
        <w:rPr>
          <w:rFonts w:ascii="Calibri" w:hAnsi="Calibri" w:cs="Calibri"/>
          <w:b/>
          <w:bCs/>
          <w:i/>
          <w:iCs/>
          <w:color w:val="767171" w:themeColor="background2" w:themeShade="80"/>
          <w:sz w:val="26"/>
          <w:szCs w:val="26"/>
        </w:rPr>
        <w:t xml:space="preserve">SEXTO.- </w:t>
      </w:r>
      <w:r w:rsidRPr="007223E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7223E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por lo que en razón de lo anterior, este Juzgador se avocará al estudio del concepto de impugnación que considera trascendental </w:t>
      </w:r>
      <w:r w:rsidRPr="007223EB">
        <w:rPr>
          <w:rFonts w:ascii="Calibri" w:hAnsi="Calibri" w:cs="Calibri"/>
          <w:color w:val="767171" w:themeColor="background2" w:themeShade="80"/>
          <w:sz w:val="26"/>
        </w:rPr>
        <w:t xml:space="preserve">y que sólo se encuentra referido al </w:t>
      </w:r>
      <w:r w:rsidRPr="007223EB">
        <w:rPr>
          <w:rFonts w:ascii="Calibri" w:hAnsi="Calibri" w:cs="Calibri"/>
          <w:color w:val="767171" w:themeColor="background2" w:themeShade="80"/>
          <w:sz w:val="26"/>
          <w:szCs w:val="26"/>
        </w:rPr>
        <w:t>Acta de infracción impugnada</w:t>
      </w:r>
      <w:r w:rsidRPr="007223EB">
        <w:rPr>
          <w:rFonts w:ascii="Calibri" w:hAnsi="Calibri"/>
          <w:color w:val="767171" w:themeColor="background2" w:themeShade="80"/>
          <w:sz w:val="26"/>
        </w:rPr>
        <w:t xml:space="preserve">, como lo es el que se señala como </w:t>
      </w:r>
      <w:r w:rsidRPr="007223EB">
        <w:rPr>
          <w:rFonts w:ascii="Calibri" w:hAnsi="Calibri"/>
          <w:b/>
          <w:color w:val="767171" w:themeColor="background2" w:themeShade="80"/>
          <w:sz w:val="26"/>
        </w:rPr>
        <w:t>1 uno</w:t>
      </w:r>
      <w:r w:rsidRPr="007223EB">
        <w:rPr>
          <w:rFonts w:ascii="Calibri" w:hAnsi="Calibri"/>
          <w:color w:val="767171" w:themeColor="background2" w:themeShade="80"/>
          <w:sz w:val="26"/>
        </w:rPr>
        <w:t xml:space="preserve">, del capítulo de conceptos de impugnación de su escrito de demanda; referido a la indebida motivación del acta; sin necesidad de transcribirlo en su totalidad, así como tampoco el primero; sirviendo para ello el criterio sostenido por el Tribunal Colegiado de Circuito, mencionado en la siguiente Jurisprudencia: . . . . . . . . . . . . . . . . . . . . . . . . . . . . . . . . </w:t>
      </w:r>
    </w:p>
    <w:p w:rsidR="00B60AE4" w:rsidRPr="007223EB" w:rsidRDefault="00B60AE4" w:rsidP="00B60AE4">
      <w:pPr>
        <w:ind w:firstLine="708"/>
        <w:jc w:val="both"/>
        <w:rPr>
          <w:color w:val="767171" w:themeColor="background2" w:themeShade="80"/>
          <w:lang w:val="es-MX"/>
        </w:rPr>
      </w:pPr>
    </w:p>
    <w:p w:rsidR="00B60AE4" w:rsidRPr="007223EB" w:rsidRDefault="00B60AE4" w:rsidP="00B60AE4">
      <w:pPr>
        <w:ind w:firstLine="708"/>
        <w:jc w:val="both"/>
        <w:rPr>
          <w:rFonts w:ascii="Calibri" w:hAnsi="Calibri" w:cs="Calibri"/>
          <w:i/>
          <w:iCs/>
          <w:color w:val="767171" w:themeColor="background2" w:themeShade="80"/>
          <w:sz w:val="26"/>
          <w:lang w:val="es-MX"/>
        </w:rPr>
      </w:pPr>
      <w:r w:rsidRPr="007223EB">
        <w:rPr>
          <w:rFonts w:ascii="Calibri" w:hAnsi="Calibri"/>
          <w:b/>
          <w:bCs/>
          <w:i/>
          <w:iCs/>
          <w:color w:val="767171" w:themeColor="background2" w:themeShade="80"/>
          <w:sz w:val="26"/>
          <w:lang w:val="es-MX"/>
        </w:rPr>
        <w:t xml:space="preserve">“CONCEPTOS DE VIOLACIÓN. EL JUEZ NO ESTÁ OBLIGADO A TRANSCRIBIRLOS. </w:t>
      </w:r>
      <w:r w:rsidRPr="007223EB">
        <w:rPr>
          <w:rFonts w:ascii="Calibri" w:hAnsi="Calibri"/>
          <w:i/>
          <w:iCs/>
          <w:color w:val="767171" w:themeColor="background2" w:themeShade="80"/>
          <w:sz w:val="26"/>
          <w:lang w:val="es-MX"/>
        </w:rPr>
        <w:t xml:space="preserve">El hecho de que el Juez Federal no transcriba en su fallo los conceptos de violación expresados en la demanda, no implica que haya infringido disposiciones de la Ley de Amparo, a la cual sujeta su actuación, pues no hay </w:t>
      </w:r>
      <w:r w:rsidRPr="007223EB">
        <w:rPr>
          <w:rFonts w:ascii="Calibri" w:hAnsi="Calibri"/>
          <w:i/>
          <w:iCs/>
          <w:color w:val="767171" w:themeColor="background2" w:themeShade="80"/>
          <w:sz w:val="26"/>
          <w:lang w:val="es-MX"/>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223EB">
        <w:rPr>
          <w:rFonts w:ascii="Calibri" w:hAnsi="Calibri" w:cs="Calibri"/>
          <w:i/>
          <w:iCs/>
          <w:color w:val="767171" w:themeColor="background2" w:themeShade="80"/>
          <w:lang w:val="es-MX"/>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223EB">
        <w:rPr>
          <w:rFonts w:ascii="Calibri" w:hAnsi="Calibri" w:cs="Calibri"/>
          <w:i/>
          <w:iCs/>
          <w:color w:val="767171" w:themeColor="background2" w:themeShade="80"/>
          <w:lang w:val="es-MX"/>
        </w:rPr>
        <w:t>Abril</w:t>
      </w:r>
      <w:proofErr w:type="gramEnd"/>
      <w:r w:rsidRPr="007223EB">
        <w:rPr>
          <w:rFonts w:ascii="Calibri" w:hAnsi="Calibri" w:cs="Calibri"/>
          <w:i/>
          <w:iCs/>
          <w:color w:val="767171" w:themeColor="background2" w:themeShade="80"/>
          <w:lang w:val="es-MX"/>
        </w:rPr>
        <w:t xml:space="preserve"> de 1998, Tesis: VI.2o. J/129. Página: </w:t>
      </w:r>
      <w:proofErr w:type="gramStart"/>
      <w:r w:rsidRPr="007223EB">
        <w:rPr>
          <w:rFonts w:ascii="Calibri" w:hAnsi="Calibri" w:cs="Calibri"/>
          <w:i/>
          <w:iCs/>
          <w:color w:val="767171" w:themeColor="background2" w:themeShade="80"/>
          <w:lang w:val="es-MX"/>
        </w:rPr>
        <w:t xml:space="preserve">599”. </w:t>
      </w:r>
      <w:r w:rsidRPr="007223EB">
        <w:rPr>
          <w:rFonts w:ascii="Calibri" w:hAnsi="Calibri" w:cs="Calibri"/>
          <w:i/>
          <w:iCs/>
          <w:color w:val="767171" w:themeColor="background2" w:themeShade="80"/>
          <w:sz w:val="26"/>
          <w:lang w:val="es-MX"/>
        </w:rPr>
        <w:t>. .</w:t>
      </w:r>
      <w:proofErr w:type="gramEnd"/>
      <w:r w:rsidRPr="007223EB">
        <w:rPr>
          <w:rFonts w:ascii="Calibri" w:hAnsi="Calibri" w:cs="Calibri"/>
          <w:i/>
          <w:iCs/>
          <w:color w:val="767171" w:themeColor="background2" w:themeShade="80"/>
          <w:sz w:val="26"/>
          <w:lang w:val="es-MX"/>
        </w:rPr>
        <w:t xml:space="preserve"> . . . . . . . . .</w:t>
      </w:r>
    </w:p>
    <w:p w:rsidR="00B60AE4" w:rsidRPr="007223EB" w:rsidRDefault="00B60AE4" w:rsidP="00B60AE4">
      <w:pPr>
        <w:ind w:firstLine="708"/>
        <w:jc w:val="both"/>
        <w:rPr>
          <w:rFonts w:ascii="Calibri" w:hAnsi="Calibri" w:cs="Calibri"/>
          <w:i/>
          <w:iCs/>
          <w:color w:val="767171" w:themeColor="background2" w:themeShade="80"/>
          <w:sz w:val="20"/>
          <w:szCs w:val="20"/>
          <w:lang w:val="es-MX"/>
        </w:rPr>
      </w:pPr>
      <w:r w:rsidRPr="007223EB">
        <w:rPr>
          <w:rFonts w:ascii="Calibri" w:hAnsi="Calibri" w:cs="Calibri"/>
          <w:i/>
          <w:iCs/>
          <w:color w:val="767171" w:themeColor="background2" w:themeShade="80"/>
          <w:sz w:val="20"/>
          <w:szCs w:val="20"/>
          <w:lang w:val="es-MX"/>
        </w:rPr>
        <w:t xml:space="preserve"> </w:t>
      </w:r>
    </w:p>
    <w:p w:rsidR="00B60AE4" w:rsidRPr="007223EB" w:rsidRDefault="00B60AE4" w:rsidP="00B60AE4">
      <w:pPr>
        <w:ind w:firstLine="708"/>
        <w:jc w:val="both"/>
        <w:rPr>
          <w:rFonts w:ascii="Calibri" w:hAnsi="Calibri" w:cs="Calibri"/>
          <w:i/>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Así las cosas, en el </w:t>
      </w:r>
      <w:r w:rsidRPr="007223EB">
        <w:rPr>
          <w:rFonts w:ascii="Calibri" w:hAnsi="Calibri" w:cs="Calibri"/>
          <w:b/>
          <w:color w:val="767171" w:themeColor="background2" w:themeShade="80"/>
          <w:sz w:val="26"/>
          <w:szCs w:val="26"/>
          <w:lang w:val="es-MX"/>
        </w:rPr>
        <w:t>primer</w:t>
      </w:r>
      <w:r w:rsidRPr="007223EB">
        <w:rPr>
          <w:rFonts w:ascii="Calibri" w:hAnsi="Calibri" w:cs="Calibri"/>
          <w:color w:val="767171" w:themeColor="background2" w:themeShade="80"/>
          <w:sz w:val="26"/>
          <w:szCs w:val="26"/>
          <w:lang w:val="es-MX"/>
        </w:rPr>
        <w:t xml:space="preserve"> y único concepto de impugnación, que el demandante enuncia como agravio, se expuso: </w:t>
      </w:r>
      <w:r w:rsidRPr="007223EB">
        <w:rPr>
          <w:rFonts w:ascii="Calibri" w:hAnsi="Calibri" w:cs="Calibri"/>
          <w:b/>
          <w:i/>
          <w:color w:val="767171" w:themeColor="background2" w:themeShade="80"/>
          <w:sz w:val="26"/>
          <w:szCs w:val="26"/>
          <w:lang w:val="es-MX"/>
        </w:rPr>
        <w:t>“</w:t>
      </w:r>
      <w:r w:rsidRPr="007223EB">
        <w:rPr>
          <w:rFonts w:ascii="Calibri" w:hAnsi="Calibri" w:cs="Calibri"/>
          <w:i/>
          <w:color w:val="767171" w:themeColor="background2" w:themeShade="80"/>
          <w:sz w:val="26"/>
          <w:szCs w:val="26"/>
          <w:lang w:val="es-MX"/>
        </w:rPr>
        <w:t xml:space="preserve">El acto impugnado… </w:t>
      </w:r>
      <w:proofErr w:type="gramStart"/>
      <w:r w:rsidRPr="007223EB">
        <w:rPr>
          <w:rFonts w:ascii="Calibri" w:hAnsi="Calibri" w:cs="Calibri"/>
          <w:i/>
          <w:color w:val="767171" w:themeColor="background2" w:themeShade="80"/>
          <w:sz w:val="26"/>
          <w:szCs w:val="26"/>
          <w:lang w:val="es-MX"/>
        </w:rPr>
        <w:t>se  emitió</w:t>
      </w:r>
      <w:proofErr w:type="gramEnd"/>
      <w:r w:rsidRPr="007223EB">
        <w:rPr>
          <w:rFonts w:ascii="Calibri" w:hAnsi="Calibri" w:cs="Calibri"/>
          <w:i/>
          <w:color w:val="767171" w:themeColor="background2" w:themeShade="80"/>
          <w:sz w:val="26"/>
          <w:szCs w:val="26"/>
          <w:lang w:val="es-MX"/>
        </w:rPr>
        <w:t xml:space="preserve"> sin  cumplir  con el requisito formal de la debida motivación…violándose en mi agravio el principio de legalidad …..” . . . . . . </w:t>
      </w:r>
      <w:r w:rsidRPr="007223EB">
        <w:rPr>
          <w:rFonts w:ascii="Calibri" w:hAnsi="Calibri" w:cs="Calibri"/>
          <w:color w:val="767171" w:themeColor="background2" w:themeShade="80"/>
          <w:sz w:val="26"/>
          <w:szCs w:val="26"/>
          <w:lang w:val="es-MX"/>
        </w:rPr>
        <w:t xml:space="preserve"> . . . . . . . . . . . . . . . . . . . . . . . . . . . . . . . . . . . . . . . </w:t>
      </w:r>
    </w:p>
    <w:p w:rsidR="00B60AE4" w:rsidRPr="007223EB" w:rsidRDefault="00B60AE4" w:rsidP="00B60AE4">
      <w:pPr>
        <w:jc w:val="both"/>
        <w:rPr>
          <w:rFonts w:ascii="Calibri" w:hAnsi="Calibri" w:cs="Calibri"/>
          <w:b/>
          <w:i/>
          <w:color w:val="767171" w:themeColor="background2" w:themeShade="80"/>
          <w:sz w:val="20"/>
          <w:szCs w:val="20"/>
          <w:lang w:val="es-MX"/>
        </w:rPr>
      </w:pP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Y en el inciso a) expresó: </w:t>
      </w:r>
      <w:r w:rsidRPr="007223EB">
        <w:rPr>
          <w:rFonts w:ascii="Calibri" w:hAnsi="Calibri" w:cs="Calibri"/>
          <w:i/>
          <w:color w:val="767171" w:themeColor="background2" w:themeShade="80"/>
          <w:sz w:val="26"/>
          <w:szCs w:val="26"/>
          <w:lang w:val="es-MX"/>
        </w:rPr>
        <w:t xml:space="preserve">“De la simple lectura del </w:t>
      </w:r>
      <w:proofErr w:type="gramStart"/>
      <w:r w:rsidRPr="007223EB">
        <w:rPr>
          <w:rFonts w:ascii="Calibri" w:hAnsi="Calibri" w:cs="Calibri"/>
          <w:i/>
          <w:color w:val="767171" w:themeColor="background2" w:themeShade="80"/>
          <w:sz w:val="26"/>
          <w:szCs w:val="26"/>
          <w:lang w:val="es-MX"/>
        </w:rPr>
        <w:t>acta….</w:t>
      </w:r>
      <w:proofErr w:type="gramEnd"/>
      <w:r w:rsidRPr="007223EB">
        <w:rPr>
          <w:rFonts w:ascii="Calibri" w:hAnsi="Calibri" w:cs="Calibri"/>
          <w:i/>
          <w:color w:val="767171" w:themeColor="background2" w:themeShade="80"/>
          <w:sz w:val="26"/>
          <w:szCs w:val="26"/>
          <w:lang w:val="es-MX"/>
        </w:rPr>
        <w:t xml:space="preserve">se cita el… supuesto motivo para su elaboración….. sin que en dicha infracción se me haya demostrado el hecho de no haber respetado el límite de velocidad…” </w:t>
      </w:r>
      <w:r w:rsidRPr="007223EB">
        <w:rPr>
          <w:rFonts w:ascii="Calibri" w:hAnsi="Calibri" w:cs="Calibri"/>
          <w:color w:val="767171" w:themeColor="background2" w:themeShade="80"/>
          <w:sz w:val="26"/>
          <w:szCs w:val="26"/>
          <w:lang w:val="es-MX"/>
        </w:rPr>
        <w:t xml:space="preserve">y, que solamente refirió el Agente que tal velocidad lo detectó con un radar. </w:t>
      </w:r>
      <w:r w:rsidRPr="007223EB">
        <w:rPr>
          <w:rFonts w:ascii="Calibri" w:hAnsi="Calibri" w:cs="Calibri"/>
          <w:i/>
          <w:color w:val="767171" w:themeColor="background2" w:themeShade="80"/>
          <w:sz w:val="26"/>
          <w:szCs w:val="26"/>
          <w:lang w:val="es-MX"/>
        </w:rPr>
        <w:t>. . . .</w:t>
      </w:r>
      <w:r w:rsidRPr="007223EB">
        <w:rPr>
          <w:rFonts w:ascii="Calibri" w:hAnsi="Calibri" w:cs="Calibri"/>
          <w:color w:val="767171" w:themeColor="background2" w:themeShade="80"/>
          <w:sz w:val="26"/>
          <w:szCs w:val="26"/>
          <w:lang w:val="es-MX"/>
        </w:rPr>
        <w:t xml:space="preserve"> . . . . . . . . . . . . . . . . </w:t>
      </w:r>
      <w:proofErr w:type="gramStart"/>
      <w:r w:rsidRPr="007223EB">
        <w:rPr>
          <w:rFonts w:ascii="Calibri" w:hAnsi="Calibri" w:cs="Calibri"/>
          <w:color w:val="767171" w:themeColor="background2" w:themeShade="80"/>
          <w:sz w:val="26"/>
          <w:szCs w:val="26"/>
          <w:lang w:val="es-MX"/>
        </w:rPr>
        <w:t>. . . .</w:t>
      </w:r>
      <w:proofErr w:type="gramEnd"/>
      <w:r w:rsidRPr="007223EB">
        <w:rPr>
          <w:rFonts w:ascii="Calibri" w:hAnsi="Calibri" w:cs="Calibri"/>
          <w:color w:val="767171" w:themeColor="background2" w:themeShade="80"/>
          <w:sz w:val="26"/>
          <w:szCs w:val="26"/>
          <w:lang w:val="es-MX"/>
        </w:rPr>
        <w:t xml:space="preserve"> . </w:t>
      </w:r>
    </w:p>
    <w:p w:rsidR="00B60AE4" w:rsidRPr="007223EB" w:rsidRDefault="00B60AE4" w:rsidP="00B60AE4">
      <w:pPr>
        <w:ind w:firstLine="708"/>
        <w:jc w:val="both"/>
        <w:rPr>
          <w:rFonts w:ascii="Calibri" w:hAnsi="Calibri" w:cs="Calibri"/>
          <w:i/>
          <w:iCs/>
          <w:color w:val="767171" w:themeColor="background2" w:themeShade="80"/>
          <w:sz w:val="26"/>
          <w:szCs w:val="26"/>
          <w:lang w:val="es-MX"/>
        </w:rPr>
      </w:pPr>
    </w:p>
    <w:p w:rsidR="00B60AE4" w:rsidRPr="007223EB" w:rsidRDefault="00B60AE4" w:rsidP="00B60AE4">
      <w:pPr>
        <w:ind w:firstLine="708"/>
        <w:jc w:val="both"/>
        <w:rPr>
          <w:rFonts w:cstheme="minorHAnsi"/>
          <w:color w:val="767171" w:themeColor="background2" w:themeShade="80"/>
          <w:sz w:val="26"/>
          <w:szCs w:val="26"/>
          <w:lang w:val="es-MX"/>
        </w:rPr>
      </w:pPr>
    </w:p>
    <w:p w:rsidR="00B60AE4" w:rsidRPr="007223EB" w:rsidRDefault="00B60AE4" w:rsidP="00B60AE4">
      <w:pPr>
        <w:pStyle w:val="Textoindependiente"/>
        <w:jc w:val="right"/>
        <w:rPr>
          <w:rFonts w:ascii="Calibri" w:hAnsi="Calibri" w:cs="Calibri"/>
          <w:b/>
          <w:bCs/>
          <w:color w:val="767171" w:themeColor="background2" w:themeShade="80"/>
          <w:sz w:val="26"/>
          <w:szCs w:val="26"/>
        </w:rPr>
      </w:pPr>
      <w:r w:rsidRPr="007223EB">
        <w:rPr>
          <w:rFonts w:ascii="Calibri" w:hAnsi="Calibri" w:cs="Calibri"/>
          <w:b/>
          <w:bCs/>
          <w:color w:val="767171" w:themeColor="background2" w:themeShade="80"/>
          <w:sz w:val="26"/>
          <w:szCs w:val="26"/>
        </w:rPr>
        <w:t>Expediente número 418/2doJAM/2017-JN</w:t>
      </w:r>
    </w:p>
    <w:p w:rsidR="00B60AE4" w:rsidRPr="007223EB" w:rsidRDefault="00B60AE4" w:rsidP="00B60AE4">
      <w:pPr>
        <w:ind w:firstLine="708"/>
        <w:jc w:val="both"/>
        <w:rPr>
          <w:rFonts w:cstheme="minorHAnsi"/>
          <w:color w:val="767171" w:themeColor="background2" w:themeShade="80"/>
          <w:sz w:val="26"/>
          <w:szCs w:val="26"/>
          <w:lang w:val="es-MX"/>
        </w:rPr>
      </w:pPr>
    </w:p>
    <w:p w:rsidR="00B60AE4" w:rsidRPr="007223EB" w:rsidRDefault="00B60AE4" w:rsidP="00B60AE4">
      <w:pPr>
        <w:ind w:firstLine="708"/>
        <w:jc w:val="both"/>
        <w:rPr>
          <w:rFonts w:cstheme="minorHAnsi"/>
          <w:color w:val="767171" w:themeColor="background2" w:themeShade="80"/>
          <w:sz w:val="26"/>
          <w:szCs w:val="26"/>
          <w:lang w:val="es-MX"/>
        </w:rPr>
      </w:pPr>
      <w:r w:rsidRPr="007223EB">
        <w:rPr>
          <w:rFonts w:cstheme="minorHAnsi"/>
          <w:color w:val="767171" w:themeColor="background2" w:themeShade="80"/>
          <w:sz w:val="26"/>
          <w:szCs w:val="26"/>
          <w:lang w:val="es-MX"/>
        </w:rPr>
        <w:t>Por su parte, el Agente de Tránsito, al contestar la demanda, sólo refirió que los conceptos de impugnación deben de ser declarados infundados, inoperantes e insuficientes ya que no precisa cómo es que se violentan los artículos que cita. . .</w:t>
      </w:r>
    </w:p>
    <w:p w:rsidR="00B60AE4" w:rsidRPr="007223EB" w:rsidRDefault="00B60AE4" w:rsidP="00B60AE4">
      <w:pPr>
        <w:jc w:val="both"/>
        <w:rPr>
          <w:rFonts w:cstheme="minorHAnsi"/>
          <w:i/>
          <w:color w:val="767171" w:themeColor="background2" w:themeShade="80"/>
          <w:sz w:val="20"/>
          <w:szCs w:val="20"/>
          <w:lang w:val="es-MX"/>
        </w:rPr>
      </w:pPr>
    </w:p>
    <w:p w:rsidR="00B60AE4" w:rsidRPr="007223EB" w:rsidRDefault="00B60AE4" w:rsidP="00B60AE4">
      <w:pPr>
        <w:ind w:firstLine="708"/>
        <w:jc w:val="both"/>
        <w:rPr>
          <w:rFonts w:ascii="Calibri" w:hAnsi="Calibri" w:cs="Calibri"/>
          <w:bCs/>
          <w:color w:val="767171" w:themeColor="background2" w:themeShade="80"/>
          <w:sz w:val="26"/>
          <w:szCs w:val="26"/>
          <w:lang w:val="es-MX"/>
        </w:rPr>
      </w:pPr>
      <w:r w:rsidRPr="007223EB">
        <w:rPr>
          <w:rFonts w:ascii="Calibri" w:hAnsi="Calibri" w:cs="Calibri"/>
          <w:bCs/>
          <w:color w:val="767171" w:themeColor="background2" w:themeShade="80"/>
          <w:sz w:val="26"/>
          <w:szCs w:val="26"/>
          <w:lang w:val="es-MX"/>
        </w:rPr>
        <w:t xml:space="preserve">Así las cosas, analizado que es lo expuesto por las partes, así como el contenido del acta de infracción impugnada, lo mencionado en tal concepto de impugnación resulta </w:t>
      </w:r>
      <w:r w:rsidRPr="007223EB">
        <w:rPr>
          <w:rFonts w:ascii="Calibri" w:hAnsi="Calibri" w:cs="Calibri"/>
          <w:b/>
          <w:bCs/>
          <w:color w:val="767171" w:themeColor="background2" w:themeShade="80"/>
          <w:sz w:val="26"/>
          <w:szCs w:val="26"/>
          <w:lang w:val="es-MX"/>
        </w:rPr>
        <w:t xml:space="preserve">fundado </w:t>
      </w:r>
      <w:r w:rsidRPr="007223EB">
        <w:rPr>
          <w:rFonts w:ascii="Calibri" w:hAnsi="Calibri" w:cs="Calibri"/>
          <w:bCs/>
          <w:color w:val="767171" w:themeColor="background2" w:themeShade="80"/>
          <w:sz w:val="26"/>
          <w:szCs w:val="26"/>
          <w:lang w:val="es-MX"/>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w:t>
      </w:r>
      <w:proofErr w:type="gramStart"/>
      <w:r w:rsidRPr="007223EB">
        <w:rPr>
          <w:rFonts w:ascii="Calibri" w:hAnsi="Calibri" w:cs="Calibri"/>
          <w:bCs/>
          <w:color w:val="767171" w:themeColor="background2" w:themeShade="80"/>
          <w:sz w:val="26"/>
          <w:szCs w:val="26"/>
          <w:lang w:val="es-MX"/>
        </w:rPr>
        <w:t>. . . .</w:t>
      </w:r>
      <w:proofErr w:type="gramEnd"/>
      <w:r w:rsidRPr="007223EB">
        <w:rPr>
          <w:rFonts w:ascii="Calibri" w:hAnsi="Calibri" w:cs="Calibri"/>
          <w:bCs/>
          <w:color w:val="767171" w:themeColor="background2" w:themeShade="80"/>
          <w:sz w:val="26"/>
          <w:szCs w:val="26"/>
          <w:lang w:val="es-MX"/>
        </w:rPr>
        <w:t xml:space="preserve"> </w:t>
      </w:r>
    </w:p>
    <w:p w:rsidR="00B60AE4" w:rsidRPr="007223EB" w:rsidRDefault="00B60AE4" w:rsidP="00B60AE4">
      <w:pPr>
        <w:jc w:val="both"/>
        <w:rPr>
          <w:rFonts w:ascii="Calibri" w:hAnsi="Calibri" w:cs="Calibri"/>
          <w:bCs/>
          <w:color w:val="767171" w:themeColor="background2" w:themeShade="80"/>
          <w:sz w:val="20"/>
          <w:szCs w:val="20"/>
          <w:lang w:val="es-MX"/>
        </w:rPr>
      </w:pPr>
    </w:p>
    <w:p w:rsidR="00B60AE4" w:rsidRPr="007223EB" w:rsidRDefault="00B60AE4" w:rsidP="00B60AE4">
      <w:pPr>
        <w:ind w:firstLine="708"/>
        <w:jc w:val="both"/>
        <w:rPr>
          <w:rFonts w:ascii="Calibri" w:hAnsi="Calibri" w:cs="Calibri"/>
          <w:bCs/>
          <w:color w:val="767171" w:themeColor="background2" w:themeShade="80"/>
          <w:sz w:val="26"/>
          <w:szCs w:val="26"/>
          <w:lang w:val="es-MX"/>
        </w:rPr>
      </w:pPr>
      <w:r w:rsidRPr="007223EB">
        <w:rPr>
          <w:rFonts w:ascii="Calibri" w:hAnsi="Calibri" w:cs="Calibri"/>
          <w:bCs/>
          <w:color w:val="767171" w:themeColor="background2" w:themeShade="80"/>
          <w:sz w:val="26"/>
          <w:szCs w:val="26"/>
          <w:lang w:val="es-MX"/>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w:t>
      </w:r>
      <w:r w:rsidRPr="007223EB">
        <w:rPr>
          <w:rFonts w:ascii="Calibri" w:hAnsi="Calibri" w:cs="Calibri"/>
          <w:bCs/>
          <w:color w:val="767171" w:themeColor="background2" w:themeShade="80"/>
          <w:sz w:val="26"/>
          <w:szCs w:val="26"/>
          <w:lang w:val="es-MX"/>
        </w:rPr>
        <w:lastRenderedPageBreak/>
        <w:t xml:space="preserve">diversos supuestos, se debe precisar el apartado, párrafo, fracción o fracciones, incisos o </w:t>
      </w:r>
      <w:proofErr w:type="spellStart"/>
      <w:r w:rsidRPr="007223EB">
        <w:rPr>
          <w:rFonts w:ascii="Calibri" w:hAnsi="Calibri" w:cs="Calibri"/>
          <w:bCs/>
          <w:color w:val="767171" w:themeColor="background2" w:themeShade="80"/>
          <w:sz w:val="26"/>
          <w:szCs w:val="26"/>
          <w:lang w:val="es-MX"/>
        </w:rPr>
        <w:t>subincisos</w:t>
      </w:r>
      <w:proofErr w:type="spellEnd"/>
      <w:r w:rsidRPr="007223EB">
        <w:rPr>
          <w:rFonts w:ascii="Calibri" w:hAnsi="Calibri" w:cs="Calibri"/>
          <w:bCs/>
          <w:color w:val="767171" w:themeColor="background2" w:themeShade="80"/>
          <w:sz w:val="26"/>
          <w:szCs w:val="26"/>
          <w:lang w:val="es-MX"/>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7223EB">
        <w:rPr>
          <w:rFonts w:ascii="Calibri" w:hAnsi="Calibri" w:cs="Calibri"/>
          <w:bCs/>
          <w:i/>
          <w:iCs/>
          <w:color w:val="767171" w:themeColor="background2" w:themeShade="80"/>
          <w:sz w:val="26"/>
          <w:szCs w:val="26"/>
          <w:lang w:val="es-MX"/>
        </w:rPr>
        <w:t>“ratio”</w:t>
      </w:r>
      <w:r w:rsidRPr="007223EB">
        <w:rPr>
          <w:rFonts w:ascii="Calibri" w:hAnsi="Calibri" w:cs="Calibri"/>
          <w:bCs/>
          <w:color w:val="767171" w:themeColor="background2" w:themeShade="80"/>
          <w:sz w:val="26"/>
          <w:szCs w:val="26"/>
          <w:lang w:val="es-MX"/>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7223EB">
        <w:rPr>
          <w:rFonts w:ascii="Calibri" w:hAnsi="Calibri" w:cs="Calibri"/>
          <w:bCs/>
          <w:color w:val="767171" w:themeColor="background2" w:themeShade="80"/>
          <w:sz w:val="26"/>
          <w:szCs w:val="26"/>
          <w:lang w:val="es-MX"/>
        </w:rPr>
        <w:t>forma</w:t>
      </w:r>
      <w:proofErr w:type="gramEnd"/>
      <w:r w:rsidRPr="007223EB">
        <w:rPr>
          <w:rFonts w:ascii="Calibri" w:hAnsi="Calibri" w:cs="Calibri"/>
          <w:bCs/>
          <w:color w:val="767171" w:themeColor="background2" w:themeShade="80"/>
          <w:sz w:val="26"/>
          <w:szCs w:val="26"/>
          <w:lang w:val="es-MX"/>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  </w:t>
      </w:r>
    </w:p>
    <w:p w:rsidR="00B60AE4" w:rsidRPr="007223EB" w:rsidRDefault="00B60AE4" w:rsidP="00B60AE4">
      <w:pPr>
        <w:ind w:firstLine="708"/>
        <w:jc w:val="both"/>
        <w:rPr>
          <w:rFonts w:ascii="Calibri" w:hAnsi="Calibri" w:cs="Calibri"/>
          <w:bCs/>
          <w:color w:val="767171" w:themeColor="background2" w:themeShade="80"/>
          <w:sz w:val="20"/>
          <w:szCs w:val="20"/>
          <w:lang w:val="es-MX"/>
        </w:rPr>
      </w:pPr>
    </w:p>
    <w:p w:rsidR="00B60AE4" w:rsidRPr="007223EB" w:rsidRDefault="00B60AE4" w:rsidP="00B60AE4">
      <w:pPr>
        <w:ind w:firstLine="708"/>
        <w:jc w:val="both"/>
        <w:rPr>
          <w:rFonts w:ascii="Calibri" w:hAnsi="Calibri" w:cs="Calibri"/>
          <w:bCs/>
          <w:color w:val="767171" w:themeColor="background2" w:themeShade="80"/>
          <w:sz w:val="26"/>
          <w:szCs w:val="26"/>
          <w:lang w:val="es-MX"/>
        </w:rPr>
      </w:pPr>
      <w:r w:rsidRPr="007223EB">
        <w:rPr>
          <w:rFonts w:ascii="Calibri" w:hAnsi="Calibri" w:cs="Calibri"/>
          <w:bCs/>
          <w:color w:val="767171" w:themeColor="background2" w:themeShade="80"/>
          <w:sz w:val="26"/>
          <w:szCs w:val="26"/>
          <w:lang w:val="es-MX"/>
        </w:rPr>
        <w:t xml:space="preserve">Es el caso que en el asunto que nos ocupa, si bien es cierto que la autoridad enjuiciada, citó el precepto que consideró vulnerado, (artículo 7, fracción VI) del Reglamento de Tránsito Municipal de León, Guanajuato; también es cierto que la motivó suficientemente; al haber incumplido con lo que establece el artículo 42 Bis, fracción III del Reglamento de Tránsito en mención;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 . . . . . . . . . . . . . . . . . . . . . </w:t>
      </w:r>
    </w:p>
    <w:p w:rsidR="00B60AE4" w:rsidRPr="007223EB" w:rsidRDefault="00B60AE4" w:rsidP="00B60AE4">
      <w:pPr>
        <w:jc w:val="both"/>
        <w:rPr>
          <w:rFonts w:ascii="Calibri" w:hAnsi="Calibri" w:cs="Calibri"/>
          <w:bCs/>
          <w:i/>
          <w:color w:val="767171" w:themeColor="background2" w:themeShade="80"/>
          <w:sz w:val="26"/>
          <w:szCs w:val="26"/>
          <w:lang w:val="es-MX"/>
        </w:rPr>
      </w:pPr>
    </w:p>
    <w:p w:rsidR="00B60AE4" w:rsidRPr="007223EB" w:rsidRDefault="00B60AE4" w:rsidP="00B60AE4">
      <w:pPr>
        <w:ind w:firstLine="708"/>
        <w:jc w:val="both"/>
        <w:rPr>
          <w:rFonts w:ascii="Calibri" w:hAnsi="Calibri" w:cs="Calibri"/>
          <w:bCs/>
          <w:i/>
          <w:color w:val="767171" w:themeColor="background2" w:themeShade="80"/>
          <w:sz w:val="26"/>
          <w:szCs w:val="26"/>
          <w:lang w:val="es-MX"/>
        </w:rPr>
      </w:pPr>
      <w:r w:rsidRPr="007223EB">
        <w:rPr>
          <w:rFonts w:ascii="Calibri" w:hAnsi="Calibri" w:cs="Calibri"/>
          <w:bCs/>
          <w:i/>
          <w:color w:val="767171" w:themeColor="background2" w:themeShade="80"/>
          <w:sz w:val="26"/>
          <w:szCs w:val="26"/>
          <w:lang w:val="es-MX"/>
        </w:rPr>
        <w:t xml:space="preserve">“Artículo 42 </w:t>
      </w:r>
      <w:proofErr w:type="gramStart"/>
      <w:r w:rsidRPr="007223EB">
        <w:rPr>
          <w:rFonts w:ascii="Calibri" w:hAnsi="Calibri" w:cs="Calibri"/>
          <w:bCs/>
          <w:i/>
          <w:color w:val="767171" w:themeColor="background2" w:themeShade="80"/>
          <w:sz w:val="26"/>
          <w:szCs w:val="26"/>
          <w:lang w:val="es-MX"/>
        </w:rPr>
        <w:t>Bis.-</w:t>
      </w:r>
      <w:proofErr w:type="gramEnd"/>
      <w:r w:rsidRPr="007223EB">
        <w:rPr>
          <w:rFonts w:ascii="Calibri" w:hAnsi="Calibri" w:cs="Calibri"/>
          <w:bCs/>
          <w:i/>
          <w:color w:val="767171" w:themeColor="background2" w:themeShade="80"/>
          <w:sz w:val="26"/>
          <w:szCs w:val="26"/>
          <w:lang w:val="es-MX"/>
        </w:rPr>
        <w:t xml:space="preserve"> Tratándose de infracciones detectadas mediante dispositivos de verificación de velocidad, estas se harán constar en las actas de infracción seriadas…. las cuales para su validez contendrán: . . . . . . . . . . . . . . . . . . </w:t>
      </w:r>
    </w:p>
    <w:p w:rsidR="00B60AE4" w:rsidRPr="007223EB" w:rsidRDefault="00B60AE4" w:rsidP="00B60AE4">
      <w:pPr>
        <w:ind w:firstLine="708"/>
        <w:jc w:val="both"/>
        <w:rPr>
          <w:rFonts w:ascii="Calibri" w:hAnsi="Calibri" w:cs="Calibri"/>
          <w:bCs/>
          <w:i/>
          <w:color w:val="767171" w:themeColor="background2" w:themeShade="80"/>
          <w:sz w:val="26"/>
          <w:szCs w:val="26"/>
          <w:lang w:val="es-MX"/>
        </w:rPr>
      </w:pPr>
    </w:p>
    <w:p w:rsidR="00B60AE4" w:rsidRPr="007223EB" w:rsidRDefault="00B60AE4" w:rsidP="00B60AE4">
      <w:pPr>
        <w:ind w:firstLine="708"/>
        <w:jc w:val="both"/>
        <w:rPr>
          <w:rFonts w:ascii="Calibri" w:hAnsi="Calibri" w:cs="Calibri"/>
          <w:bCs/>
          <w:i/>
          <w:color w:val="767171" w:themeColor="background2" w:themeShade="80"/>
          <w:sz w:val="26"/>
          <w:szCs w:val="26"/>
          <w:lang w:val="es-MX"/>
        </w:rPr>
      </w:pPr>
      <w:r w:rsidRPr="007223EB">
        <w:rPr>
          <w:rFonts w:ascii="Calibri" w:hAnsi="Calibri" w:cs="Calibri"/>
          <w:bCs/>
          <w:i/>
          <w:color w:val="767171" w:themeColor="background2" w:themeShade="80"/>
          <w:sz w:val="26"/>
          <w:szCs w:val="26"/>
          <w:lang w:val="es-MX"/>
        </w:rPr>
        <w:t>I.- Fundamento</w:t>
      </w:r>
      <w:proofErr w:type="gramStart"/>
      <w:r w:rsidRPr="007223EB">
        <w:rPr>
          <w:rFonts w:ascii="Calibri" w:hAnsi="Calibri" w:cs="Calibri"/>
          <w:bCs/>
          <w:i/>
          <w:color w:val="767171" w:themeColor="background2" w:themeShade="80"/>
          <w:sz w:val="26"/>
          <w:szCs w:val="26"/>
          <w:lang w:val="es-MX"/>
        </w:rPr>
        <w:t>…”. . .</w:t>
      </w:r>
      <w:proofErr w:type="gramEnd"/>
      <w:r w:rsidRPr="007223EB">
        <w:rPr>
          <w:rFonts w:ascii="Calibri" w:hAnsi="Calibri" w:cs="Calibri"/>
          <w:bCs/>
          <w:i/>
          <w:color w:val="767171" w:themeColor="background2" w:themeShade="80"/>
          <w:sz w:val="26"/>
          <w:szCs w:val="26"/>
          <w:lang w:val="es-MX"/>
        </w:rPr>
        <w:t xml:space="preserve"> . . . . . . . . . . . . . . . . . . . . . . . . . . . . . . . . . . . . . . . . . . . . . </w:t>
      </w:r>
    </w:p>
    <w:p w:rsidR="00B60AE4" w:rsidRPr="007223EB" w:rsidRDefault="00B60AE4" w:rsidP="00B60AE4">
      <w:pPr>
        <w:ind w:firstLine="708"/>
        <w:jc w:val="both"/>
        <w:rPr>
          <w:rFonts w:ascii="Calibri" w:hAnsi="Calibri" w:cs="Calibri"/>
          <w:bCs/>
          <w:i/>
          <w:color w:val="767171" w:themeColor="background2" w:themeShade="80"/>
          <w:sz w:val="26"/>
          <w:szCs w:val="26"/>
          <w:lang w:val="es-MX"/>
        </w:rPr>
      </w:pPr>
    </w:p>
    <w:p w:rsidR="00B60AE4" w:rsidRPr="007223EB" w:rsidRDefault="00B60AE4" w:rsidP="00B60AE4">
      <w:pPr>
        <w:ind w:firstLine="708"/>
        <w:jc w:val="both"/>
        <w:rPr>
          <w:rFonts w:ascii="Calibri" w:hAnsi="Calibri" w:cs="Calibri"/>
          <w:bCs/>
          <w:i/>
          <w:color w:val="767171" w:themeColor="background2" w:themeShade="80"/>
          <w:sz w:val="26"/>
          <w:szCs w:val="26"/>
          <w:lang w:val="es-MX"/>
        </w:rPr>
      </w:pPr>
      <w:r w:rsidRPr="007223EB">
        <w:rPr>
          <w:rFonts w:ascii="Calibri" w:hAnsi="Calibri" w:cs="Calibri"/>
          <w:bCs/>
          <w:i/>
          <w:color w:val="767171" w:themeColor="background2" w:themeShade="80"/>
          <w:sz w:val="26"/>
          <w:szCs w:val="26"/>
          <w:lang w:val="es-MX"/>
        </w:rPr>
        <w:t xml:space="preserve">II.- </w:t>
      </w:r>
      <w:proofErr w:type="gramStart"/>
      <w:r w:rsidRPr="007223EB">
        <w:rPr>
          <w:rFonts w:ascii="Calibri" w:hAnsi="Calibri" w:cs="Calibri"/>
          <w:bCs/>
          <w:i/>
          <w:color w:val="767171" w:themeColor="background2" w:themeShade="80"/>
          <w:sz w:val="26"/>
          <w:szCs w:val="26"/>
          <w:lang w:val="es-MX"/>
        </w:rPr>
        <w:t>Motivación….</w:t>
      </w:r>
      <w:proofErr w:type="gramEnd"/>
      <w:r w:rsidRPr="007223EB">
        <w:rPr>
          <w:rFonts w:ascii="Calibri" w:hAnsi="Calibri" w:cs="Calibri"/>
          <w:bCs/>
          <w:i/>
          <w:color w:val="767171" w:themeColor="background2" w:themeShade="80"/>
          <w:sz w:val="26"/>
          <w:szCs w:val="26"/>
          <w:lang w:val="es-MX"/>
        </w:rPr>
        <w:t xml:space="preserve">”. . . . . . . . . . . . . . . . . . . . . . . . . . . . . . . . . . . . . . . . . . . . . . . . </w:t>
      </w:r>
    </w:p>
    <w:p w:rsidR="00B60AE4" w:rsidRPr="007223EB" w:rsidRDefault="00B60AE4" w:rsidP="00B60AE4">
      <w:pPr>
        <w:ind w:firstLine="708"/>
        <w:jc w:val="both"/>
        <w:rPr>
          <w:rFonts w:ascii="Calibri" w:hAnsi="Calibri" w:cs="Calibri"/>
          <w:bCs/>
          <w:i/>
          <w:color w:val="767171" w:themeColor="background2" w:themeShade="80"/>
          <w:sz w:val="26"/>
          <w:szCs w:val="26"/>
          <w:lang w:val="es-MX"/>
        </w:rPr>
      </w:pPr>
    </w:p>
    <w:p w:rsidR="00B60AE4" w:rsidRPr="007223EB" w:rsidRDefault="00B60AE4" w:rsidP="00B60AE4">
      <w:pPr>
        <w:ind w:firstLine="708"/>
        <w:jc w:val="both"/>
        <w:rPr>
          <w:rFonts w:ascii="Calibri" w:hAnsi="Calibri" w:cs="Calibri"/>
          <w:bCs/>
          <w:i/>
          <w:color w:val="767171" w:themeColor="background2" w:themeShade="80"/>
          <w:sz w:val="26"/>
          <w:szCs w:val="26"/>
          <w:lang w:val="es-MX"/>
        </w:rPr>
      </w:pPr>
      <w:r w:rsidRPr="007223EB">
        <w:rPr>
          <w:rFonts w:ascii="Calibri" w:hAnsi="Calibri" w:cs="Calibri"/>
          <w:bCs/>
          <w:i/>
          <w:color w:val="767171" w:themeColor="background2" w:themeShade="80"/>
          <w:sz w:val="26"/>
          <w:szCs w:val="26"/>
          <w:lang w:val="es-MX"/>
        </w:rPr>
        <w:t xml:space="preserve">III.- Fotografía generada por el dispositivo de verificación de velocidad mostrando de forma visible el número de placa del vehículo de motor, así como la </w:t>
      </w:r>
      <w:r w:rsidRPr="007223EB">
        <w:rPr>
          <w:rFonts w:ascii="Calibri" w:hAnsi="Calibri" w:cs="Calibri"/>
          <w:bCs/>
          <w:i/>
          <w:color w:val="767171" w:themeColor="background2" w:themeShade="80"/>
          <w:sz w:val="26"/>
          <w:szCs w:val="26"/>
          <w:lang w:val="es-MX"/>
        </w:rPr>
        <w:lastRenderedPageBreak/>
        <w:t>velocidad a la que iba circulando en el momento que se cometió la infracción…”</w:t>
      </w:r>
      <w:proofErr w:type="gramStart"/>
      <w:r w:rsidRPr="007223EB">
        <w:rPr>
          <w:rFonts w:ascii="Calibri" w:hAnsi="Calibri" w:cs="Calibri"/>
          <w:bCs/>
          <w:color w:val="767171" w:themeColor="background2" w:themeShade="80"/>
          <w:sz w:val="26"/>
          <w:szCs w:val="26"/>
          <w:lang w:val="es-MX"/>
        </w:rPr>
        <w:t>. .</w:t>
      </w:r>
      <w:proofErr w:type="gramEnd"/>
      <w:r w:rsidRPr="007223EB">
        <w:rPr>
          <w:rFonts w:ascii="Calibri" w:hAnsi="Calibri" w:cs="Calibri"/>
          <w:bCs/>
          <w:color w:val="767171" w:themeColor="background2" w:themeShade="80"/>
          <w:sz w:val="26"/>
          <w:szCs w:val="26"/>
          <w:lang w:val="es-MX"/>
        </w:rPr>
        <w:t xml:space="preserve">  </w:t>
      </w:r>
    </w:p>
    <w:p w:rsidR="00B60AE4" w:rsidRPr="007223EB" w:rsidRDefault="00B60AE4" w:rsidP="00B60AE4">
      <w:pPr>
        <w:jc w:val="both"/>
        <w:rPr>
          <w:rFonts w:ascii="Calibri" w:hAnsi="Calibri" w:cs="Calibri"/>
          <w:bCs/>
          <w:color w:val="767171" w:themeColor="background2" w:themeShade="80"/>
          <w:sz w:val="26"/>
          <w:szCs w:val="26"/>
          <w:lang w:val="es-MX"/>
        </w:rPr>
      </w:pPr>
    </w:p>
    <w:p w:rsidR="00B60AE4" w:rsidRPr="007223EB" w:rsidRDefault="00B60AE4" w:rsidP="00B60AE4">
      <w:pPr>
        <w:ind w:firstLine="708"/>
        <w:jc w:val="both"/>
        <w:rPr>
          <w:rFonts w:ascii="Calibri" w:hAnsi="Calibri" w:cs="Calibri"/>
          <w:bCs/>
          <w:color w:val="767171" w:themeColor="background2" w:themeShade="80"/>
          <w:sz w:val="26"/>
          <w:szCs w:val="26"/>
          <w:lang w:val="es-MX"/>
        </w:rPr>
      </w:pPr>
      <w:r w:rsidRPr="007223EB">
        <w:rPr>
          <w:rFonts w:ascii="Calibri" w:hAnsi="Calibri" w:cs="Calibri"/>
          <w:bCs/>
          <w:color w:val="767171" w:themeColor="background2" w:themeShade="80"/>
          <w:sz w:val="26"/>
          <w:szCs w:val="26"/>
          <w:lang w:val="es-MX"/>
        </w:rPr>
        <w:t xml:space="preserve">De donde se puede advertir que, en un caso como el que nos ocupa, para que tuviera validez la infracción detectada mediante dispositivos de verificación de velocidad;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 . . . . . . . . . . . </w:t>
      </w:r>
      <w:r w:rsidRPr="007223EB">
        <w:rPr>
          <w:rFonts w:ascii="Calibri" w:hAnsi="Calibri" w:cs="Calibri"/>
          <w:color w:val="767171" w:themeColor="background2" w:themeShade="80"/>
          <w:sz w:val="26"/>
          <w:szCs w:val="26"/>
          <w:lang w:val="es-MX"/>
        </w:rPr>
        <w:t xml:space="preserve">. . . . . . . . . . . . . . . . . . . . . . . . . . . . . . . . </w:t>
      </w:r>
    </w:p>
    <w:p w:rsidR="00B60AE4" w:rsidRPr="007223EB" w:rsidRDefault="00B60AE4" w:rsidP="00B60AE4">
      <w:pPr>
        <w:ind w:firstLine="708"/>
        <w:jc w:val="both"/>
        <w:rPr>
          <w:rFonts w:ascii="Calibri" w:hAnsi="Calibri" w:cs="Calibri"/>
          <w:bCs/>
          <w:color w:val="767171" w:themeColor="background2" w:themeShade="80"/>
          <w:sz w:val="26"/>
          <w:szCs w:val="26"/>
          <w:lang w:val="es-MX"/>
        </w:rPr>
      </w:pPr>
    </w:p>
    <w:p w:rsidR="00B60AE4" w:rsidRPr="007223EB" w:rsidRDefault="00B60AE4" w:rsidP="00B60AE4">
      <w:pPr>
        <w:ind w:firstLine="708"/>
        <w:jc w:val="both"/>
        <w:rPr>
          <w:rFonts w:ascii="Calibri" w:hAnsi="Calibri" w:cs="Calibri"/>
          <w:bCs/>
          <w:color w:val="767171" w:themeColor="background2" w:themeShade="80"/>
          <w:sz w:val="26"/>
          <w:szCs w:val="26"/>
          <w:lang w:val="es-MX"/>
        </w:rPr>
      </w:pPr>
      <w:r w:rsidRPr="007223EB">
        <w:rPr>
          <w:rFonts w:ascii="Calibri" w:hAnsi="Calibri" w:cs="Calibri"/>
          <w:bCs/>
          <w:color w:val="767171" w:themeColor="background2" w:themeShade="80"/>
          <w:sz w:val="26"/>
          <w:szCs w:val="26"/>
          <w:lang w:val="es-MX"/>
        </w:rPr>
        <w:t xml:space="preserve">Por otro lado, también se debe mencionar que el Agente enjuiciado, no anotó datos que permitieran la identificación del artilugio al que denominó </w:t>
      </w:r>
      <w:r w:rsidRPr="007223EB">
        <w:rPr>
          <w:rFonts w:ascii="Calibri" w:hAnsi="Calibri" w:cs="Calibri"/>
          <w:bCs/>
          <w:i/>
          <w:color w:val="767171" w:themeColor="background2" w:themeShade="80"/>
          <w:sz w:val="26"/>
          <w:szCs w:val="26"/>
          <w:lang w:val="es-MX"/>
        </w:rPr>
        <w:t>“radar”</w:t>
      </w:r>
      <w:r w:rsidRPr="007223EB">
        <w:rPr>
          <w:rFonts w:ascii="Calibri" w:hAnsi="Calibri" w:cs="Calibri"/>
          <w:bCs/>
          <w:color w:val="767171" w:themeColor="background2" w:themeShade="80"/>
          <w:sz w:val="26"/>
          <w:szCs w:val="26"/>
          <w:lang w:val="es-MX"/>
        </w:rPr>
        <w:t xml:space="preserve">, además de que se aprecia que no precisó la ubicación del mismo, como lo dispone el mencionado artículo en su fracción V, ya que resulta muy escueto al citar: </w:t>
      </w:r>
      <w:r w:rsidRPr="007223EB">
        <w:rPr>
          <w:rFonts w:ascii="Calibri" w:hAnsi="Calibri" w:cs="Calibri"/>
          <w:bCs/>
          <w:i/>
          <w:color w:val="767171" w:themeColor="background2" w:themeShade="80"/>
          <w:sz w:val="26"/>
          <w:szCs w:val="26"/>
          <w:lang w:val="es-MX"/>
        </w:rPr>
        <w:t>“José María Morelos</w:t>
      </w:r>
      <w:r w:rsidRPr="007223EB">
        <w:rPr>
          <w:rFonts w:ascii="Calibri" w:hAnsi="Calibri" w:cs="Calibri"/>
          <w:bCs/>
          <w:color w:val="767171" w:themeColor="background2" w:themeShade="80"/>
          <w:sz w:val="26"/>
          <w:szCs w:val="26"/>
          <w:lang w:val="es-MX"/>
        </w:rPr>
        <w:t>”, sin decir concretamente, en que kilómetro u otro punto de referencia de dicha vialidad se ubicaba; esto es desde que lugar se captó la velocidad a la que conducía su vehículo el impetrante. . . . . . . . . . . . . . . . . . . . . .</w:t>
      </w:r>
    </w:p>
    <w:p w:rsidR="00B60AE4" w:rsidRPr="007223EB" w:rsidRDefault="00B60AE4" w:rsidP="00B60AE4">
      <w:pPr>
        <w:jc w:val="both"/>
        <w:rPr>
          <w:rFonts w:ascii="Calibri" w:hAnsi="Calibri" w:cs="Calibri"/>
          <w:bCs/>
          <w:color w:val="767171" w:themeColor="background2" w:themeShade="80"/>
          <w:sz w:val="20"/>
          <w:szCs w:val="20"/>
          <w:lang w:val="es-MX"/>
        </w:rPr>
      </w:pPr>
    </w:p>
    <w:p w:rsidR="00B60AE4" w:rsidRPr="007223EB" w:rsidRDefault="00B60AE4" w:rsidP="00B60AE4">
      <w:pPr>
        <w:ind w:firstLine="708"/>
        <w:jc w:val="both"/>
        <w:rPr>
          <w:rFonts w:ascii="Calibri" w:hAnsi="Calibri" w:cs="Calibri"/>
          <w:bCs/>
          <w:color w:val="767171" w:themeColor="background2" w:themeShade="80"/>
          <w:sz w:val="26"/>
          <w:szCs w:val="26"/>
          <w:lang w:val="es-MX"/>
        </w:rPr>
      </w:pPr>
      <w:r w:rsidRPr="007223EB">
        <w:rPr>
          <w:rFonts w:ascii="Calibri" w:hAnsi="Calibri" w:cs="Calibri"/>
          <w:bCs/>
          <w:color w:val="767171" w:themeColor="background2" w:themeShade="80"/>
          <w:sz w:val="26"/>
          <w:szCs w:val="26"/>
          <w:lang w:val="es-MX"/>
        </w:rPr>
        <w:t xml:space="preserve">Luego entonces, no se encuentra suficientemente motivada la boleta, al          faltar elementos imprescindibles, como lo son la fotografía generada por el propio dispositivo de verificación de la velocidad, y la ubicación precisa del aparato denominado </w:t>
      </w:r>
      <w:r w:rsidRPr="007223EB">
        <w:rPr>
          <w:rFonts w:ascii="Calibri" w:hAnsi="Calibri" w:cs="Calibri"/>
          <w:bCs/>
          <w:i/>
          <w:color w:val="767171" w:themeColor="background2" w:themeShade="80"/>
          <w:sz w:val="26"/>
          <w:szCs w:val="26"/>
          <w:lang w:val="es-MX"/>
        </w:rPr>
        <w:t>“radar”;</w:t>
      </w:r>
      <w:r w:rsidRPr="007223EB">
        <w:rPr>
          <w:rFonts w:ascii="Calibri" w:hAnsi="Calibri" w:cs="Calibri"/>
          <w:bCs/>
          <w:color w:val="767171" w:themeColor="background2" w:themeShade="80"/>
          <w:sz w:val="26"/>
          <w:szCs w:val="26"/>
          <w:lang w:val="es-MX"/>
        </w:rPr>
        <w:t xml:space="preserve"> por lo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B60AE4" w:rsidRPr="007223EB" w:rsidRDefault="00B60AE4" w:rsidP="00B60AE4">
      <w:pPr>
        <w:jc w:val="both"/>
        <w:rPr>
          <w:rFonts w:ascii="Calibri" w:hAnsi="Calibri" w:cs="Calibri"/>
          <w:color w:val="767171" w:themeColor="background2" w:themeShade="80"/>
          <w:sz w:val="20"/>
          <w:szCs w:val="20"/>
          <w:lang w:val="es-MX"/>
        </w:rPr>
      </w:pP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7223EB">
        <w:rPr>
          <w:rFonts w:ascii="Calibri" w:hAnsi="Calibri" w:cs="Calibri"/>
          <w:b/>
          <w:color w:val="767171" w:themeColor="background2" w:themeShade="80"/>
          <w:sz w:val="26"/>
          <w:szCs w:val="26"/>
          <w:lang w:val="es-MX"/>
        </w:rPr>
        <w:t>decretar</w:t>
      </w:r>
      <w:r w:rsidRPr="007223EB">
        <w:rPr>
          <w:rFonts w:ascii="Calibri" w:hAnsi="Calibri" w:cs="Calibri"/>
          <w:color w:val="767171" w:themeColor="background2" w:themeShade="80"/>
          <w:sz w:val="26"/>
          <w:szCs w:val="26"/>
          <w:lang w:val="es-MX"/>
        </w:rPr>
        <w:t xml:space="preserve"> la </w:t>
      </w:r>
      <w:r w:rsidRPr="007223EB">
        <w:rPr>
          <w:rFonts w:ascii="Calibri" w:hAnsi="Calibri" w:cs="Calibri"/>
          <w:b/>
          <w:bCs/>
          <w:color w:val="767171" w:themeColor="background2" w:themeShade="80"/>
          <w:sz w:val="26"/>
          <w:szCs w:val="26"/>
          <w:lang w:val="es-MX"/>
        </w:rPr>
        <w:t xml:space="preserve">nulidad total </w:t>
      </w:r>
      <w:r w:rsidRPr="007223EB">
        <w:rPr>
          <w:rFonts w:ascii="Calibri" w:hAnsi="Calibri" w:cs="Calibri"/>
          <w:bCs/>
          <w:color w:val="767171" w:themeColor="background2" w:themeShade="80"/>
          <w:sz w:val="26"/>
          <w:szCs w:val="26"/>
          <w:lang w:val="es-MX"/>
        </w:rPr>
        <w:t xml:space="preserve">del </w:t>
      </w:r>
      <w:r w:rsidRPr="007223EB">
        <w:rPr>
          <w:rFonts w:ascii="Calibri" w:hAnsi="Calibri" w:cs="Calibri"/>
          <w:b/>
          <w:bCs/>
          <w:color w:val="767171" w:themeColor="background2" w:themeShade="80"/>
          <w:sz w:val="26"/>
          <w:szCs w:val="26"/>
          <w:lang w:val="es-MX"/>
        </w:rPr>
        <w:t xml:space="preserve">Acta de infracción </w:t>
      </w:r>
      <w:r w:rsidRPr="007223EB">
        <w:rPr>
          <w:rFonts w:ascii="Calibri" w:hAnsi="Calibri" w:cs="Calibri"/>
          <w:color w:val="767171" w:themeColor="background2" w:themeShade="80"/>
          <w:sz w:val="26"/>
          <w:szCs w:val="26"/>
          <w:lang w:val="es-MX"/>
        </w:rPr>
        <w:t xml:space="preserve">con número </w:t>
      </w:r>
      <w:r w:rsidRPr="007223EB">
        <w:rPr>
          <w:rFonts w:ascii="Calibri" w:hAnsi="Calibri" w:cs="Calibri"/>
          <w:b/>
          <w:color w:val="767171" w:themeColor="background2" w:themeShade="80"/>
          <w:sz w:val="26"/>
          <w:szCs w:val="26"/>
          <w:lang w:val="es-MX"/>
        </w:rPr>
        <w:t>T-5482917 (T guion cinco-cuatro-ocho-dos-nueve-uno-siete)</w:t>
      </w:r>
      <w:r w:rsidRPr="007223EB">
        <w:rPr>
          <w:rFonts w:ascii="Calibri" w:hAnsi="Calibri" w:cs="Calibri"/>
          <w:color w:val="767171" w:themeColor="background2" w:themeShade="80"/>
          <w:sz w:val="26"/>
          <w:szCs w:val="26"/>
          <w:lang w:val="es-MX"/>
        </w:rPr>
        <w:t xml:space="preserve">, de fecha </w:t>
      </w:r>
      <w:r w:rsidRPr="007223EB">
        <w:rPr>
          <w:rFonts w:ascii="Calibri" w:hAnsi="Calibri" w:cs="Calibri"/>
          <w:b/>
          <w:color w:val="767171" w:themeColor="background2" w:themeShade="80"/>
          <w:sz w:val="26"/>
          <w:szCs w:val="26"/>
          <w:lang w:val="es-MX"/>
        </w:rPr>
        <w:t xml:space="preserve">22 </w:t>
      </w:r>
      <w:r w:rsidRPr="007223EB">
        <w:rPr>
          <w:rFonts w:ascii="Calibri" w:hAnsi="Calibri" w:cs="Calibri"/>
          <w:color w:val="767171" w:themeColor="background2" w:themeShade="80"/>
          <w:sz w:val="26"/>
          <w:szCs w:val="26"/>
          <w:lang w:val="es-MX"/>
        </w:rPr>
        <w:t xml:space="preserve">veintidós de </w:t>
      </w:r>
      <w:r w:rsidRPr="007223EB">
        <w:rPr>
          <w:rFonts w:ascii="Calibri" w:hAnsi="Calibri" w:cs="Calibri"/>
          <w:b/>
          <w:color w:val="767171" w:themeColor="background2" w:themeShade="80"/>
          <w:sz w:val="26"/>
          <w:szCs w:val="26"/>
          <w:lang w:val="es-MX"/>
        </w:rPr>
        <w:t>julio</w:t>
      </w:r>
      <w:r w:rsidRPr="007223EB">
        <w:rPr>
          <w:rFonts w:ascii="Calibri" w:hAnsi="Calibri" w:cs="Calibri"/>
          <w:color w:val="767171" w:themeColor="background2" w:themeShade="80"/>
          <w:sz w:val="26"/>
          <w:szCs w:val="26"/>
          <w:lang w:val="es-MX"/>
        </w:rPr>
        <w:t xml:space="preserve"> del </w:t>
      </w:r>
      <w:r w:rsidRPr="007223EB">
        <w:rPr>
          <w:rFonts w:ascii="Calibri" w:hAnsi="Calibri" w:cs="Calibri"/>
          <w:b/>
          <w:color w:val="767171" w:themeColor="background2" w:themeShade="80"/>
          <w:sz w:val="26"/>
          <w:szCs w:val="26"/>
          <w:lang w:val="es-MX"/>
        </w:rPr>
        <w:t>2016</w:t>
      </w:r>
      <w:r w:rsidRPr="007223EB">
        <w:rPr>
          <w:rFonts w:ascii="Calibri" w:hAnsi="Calibri" w:cs="Calibri"/>
          <w:color w:val="767171" w:themeColor="background2" w:themeShade="80"/>
          <w:sz w:val="26"/>
          <w:szCs w:val="26"/>
          <w:lang w:val="es-MX"/>
        </w:rPr>
        <w:t xml:space="preserve"> dos mil dieciséis; y, en consecuencia de la misma, también es procedente </w:t>
      </w:r>
      <w:r w:rsidRPr="007223EB">
        <w:rPr>
          <w:rFonts w:ascii="Calibri" w:hAnsi="Calibri" w:cs="Calibri"/>
          <w:b/>
          <w:color w:val="767171" w:themeColor="background2" w:themeShade="80"/>
          <w:sz w:val="26"/>
          <w:szCs w:val="26"/>
          <w:lang w:val="es-MX"/>
        </w:rPr>
        <w:t>decretar la nulidad total</w:t>
      </w:r>
      <w:r w:rsidRPr="007223EB">
        <w:rPr>
          <w:rFonts w:ascii="Calibri" w:hAnsi="Calibri" w:cs="Calibri"/>
          <w:color w:val="767171" w:themeColor="background2" w:themeShade="80"/>
          <w:sz w:val="26"/>
          <w:szCs w:val="26"/>
          <w:lang w:val="es-MX"/>
        </w:rPr>
        <w:t xml:space="preserve"> de los </w:t>
      </w:r>
      <w:r w:rsidRPr="007223EB">
        <w:rPr>
          <w:rFonts w:ascii="Calibri" w:hAnsi="Calibri" w:cs="Calibri"/>
          <w:b/>
          <w:color w:val="767171" w:themeColor="background2" w:themeShade="80"/>
          <w:sz w:val="26"/>
          <w:szCs w:val="26"/>
          <w:lang w:val="es-MX"/>
        </w:rPr>
        <w:t>actos</w:t>
      </w:r>
      <w:r w:rsidRPr="007223EB">
        <w:rPr>
          <w:rFonts w:ascii="Calibri" w:hAnsi="Calibri" w:cs="Calibri"/>
          <w:color w:val="767171" w:themeColor="background2" w:themeShade="80"/>
          <w:sz w:val="26"/>
          <w:szCs w:val="26"/>
          <w:lang w:val="es-MX"/>
        </w:rPr>
        <w:t xml:space="preserve"> que deriven de la misma, como lo son entre otros, la calificación de la infracción por la que se impuso como sanción una multa por la cantidad de $730.40 (Setecientos treinta pesos 40/100 Moneda Nacional); el mandamiento de embargo del crédito 1186410 (uno-uno-ocho-seis-cuatro-uno-cero), por la cantidad de $1,022.56 (Un mil veintidós pesos 56/100 Moneda </w:t>
      </w:r>
      <w:r w:rsidRPr="007223EB">
        <w:rPr>
          <w:rFonts w:ascii="Calibri" w:hAnsi="Calibri" w:cs="Calibri"/>
          <w:color w:val="767171" w:themeColor="background2" w:themeShade="80"/>
          <w:sz w:val="26"/>
          <w:szCs w:val="26"/>
          <w:lang w:val="es-MX"/>
        </w:rPr>
        <w:lastRenderedPageBreak/>
        <w:t>Nacional); y, el embargo practicad0 el día 16 dieciséis de febrero del año 2017 dos mil diecisiete</w:t>
      </w:r>
      <w:r w:rsidRPr="007223EB">
        <w:rPr>
          <w:rFonts w:ascii="Calibri" w:hAnsi="Calibri"/>
          <w:color w:val="767171" w:themeColor="background2" w:themeShade="80"/>
          <w:sz w:val="26"/>
          <w:szCs w:val="26"/>
          <w:lang w:val="es-MX"/>
        </w:rPr>
        <w:t xml:space="preserve">. . . </w:t>
      </w:r>
      <w:r w:rsidRPr="007223EB">
        <w:rPr>
          <w:rFonts w:ascii="Calibri" w:hAnsi="Calibri" w:cs="Calibri"/>
          <w:color w:val="767171" w:themeColor="background2" w:themeShade="80"/>
          <w:sz w:val="26"/>
          <w:szCs w:val="26"/>
          <w:lang w:val="es-MX"/>
        </w:rPr>
        <w:t>. . . . . . . . . . . . . . . . . . . . . . . . . . . . . . . . . . . . . . . . . . . . . . . .  . . . . . . .</w:t>
      </w:r>
    </w:p>
    <w:p w:rsidR="00B60AE4" w:rsidRPr="007223EB" w:rsidRDefault="00B60AE4" w:rsidP="00B60AE4">
      <w:pPr>
        <w:ind w:firstLine="708"/>
        <w:jc w:val="both"/>
        <w:rPr>
          <w:rFonts w:ascii="Calibri" w:hAnsi="Calibri" w:cs="Calibri"/>
          <w:color w:val="767171" w:themeColor="background2" w:themeShade="80"/>
          <w:sz w:val="26"/>
          <w:szCs w:val="26"/>
          <w:lang w:val="es-MX"/>
        </w:rPr>
      </w:pP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Lo anterior, en virtud de ser tales actos consecuencia o derivados de dicha boleta de infracción declarada nula y siguiendo el Principio jurídico que establece que lo accesorio sigue la suerte </w:t>
      </w:r>
      <w:proofErr w:type="gramStart"/>
      <w:r w:rsidRPr="007223EB">
        <w:rPr>
          <w:rFonts w:ascii="Calibri" w:hAnsi="Calibri" w:cs="Calibri"/>
          <w:color w:val="767171" w:themeColor="background2" w:themeShade="80"/>
          <w:sz w:val="26"/>
          <w:szCs w:val="26"/>
          <w:lang w:val="es-MX"/>
        </w:rPr>
        <w:t>de  lo</w:t>
      </w:r>
      <w:proofErr w:type="gramEnd"/>
      <w:r w:rsidRPr="007223EB">
        <w:rPr>
          <w:rFonts w:ascii="Calibri" w:hAnsi="Calibri" w:cs="Calibri"/>
          <w:color w:val="767171" w:themeColor="background2" w:themeShade="80"/>
          <w:sz w:val="26"/>
          <w:szCs w:val="26"/>
          <w:lang w:val="es-MX"/>
        </w:rPr>
        <w:t xml:space="preserve"> principal. . . . . . . . . . . . . . . . . . . . . . . . . . . . . . </w:t>
      </w:r>
    </w:p>
    <w:p w:rsidR="00B60AE4" w:rsidRPr="007223EB" w:rsidRDefault="00B60AE4" w:rsidP="00B60AE4">
      <w:pPr>
        <w:pStyle w:val="Textoindependiente"/>
        <w:ind w:firstLine="708"/>
        <w:rPr>
          <w:rFonts w:ascii="Calibri" w:hAnsi="Calibri" w:cs="Calibri"/>
          <w:color w:val="767171" w:themeColor="background2" w:themeShade="80"/>
          <w:sz w:val="26"/>
          <w:szCs w:val="26"/>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r w:rsidRPr="007223EB">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7223EB">
        <w:rPr>
          <w:rFonts w:ascii="Calibri" w:hAnsi="Calibri" w:cs="Calibri"/>
          <w:i/>
          <w:color w:val="767171" w:themeColor="background2" w:themeShade="80"/>
          <w:sz w:val="26"/>
          <w:szCs w:val="26"/>
        </w:rPr>
        <w:t>“Criterios 2000-2008”</w:t>
      </w:r>
      <w:r w:rsidRPr="007223EB">
        <w:rPr>
          <w:rFonts w:ascii="Calibri" w:hAnsi="Calibri" w:cs="Calibri"/>
          <w:color w:val="767171" w:themeColor="background2" w:themeShade="80"/>
          <w:sz w:val="26"/>
          <w:szCs w:val="26"/>
        </w:rPr>
        <w:t xml:space="preserve"> del referido Tribunal, la cual es del tenor siguiente: . . . . . . . . . . . . . . . . . . . . . . . . . . . . . . . . . . . .  </w:t>
      </w:r>
    </w:p>
    <w:p w:rsidR="00B60AE4" w:rsidRPr="007223EB" w:rsidRDefault="00B60AE4" w:rsidP="00B60AE4">
      <w:pPr>
        <w:pStyle w:val="Textoindependiente"/>
        <w:ind w:firstLine="708"/>
        <w:rPr>
          <w:rFonts w:ascii="Calibri" w:hAnsi="Calibri" w:cs="Calibri"/>
          <w:b/>
          <w:bCs/>
          <w:i/>
          <w:iCs/>
          <w:color w:val="767171" w:themeColor="background2" w:themeShade="80"/>
          <w:sz w:val="26"/>
          <w:szCs w:val="26"/>
        </w:rPr>
      </w:pPr>
    </w:p>
    <w:p w:rsidR="00B60AE4" w:rsidRPr="007223EB" w:rsidRDefault="00B60AE4" w:rsidP="00B60AE4">
      <w:pPr>
        <w:pStyle w:val="Textoindependiente"/>
        <w:ind w:firstLine="708"/>
        <w:rPr>
          <w:rFonts w:ascii="Calibri" w:hAnsi="Calibri" w:cs="Calibri"/>
          <w:i/>
          <w:iCs/>
          <w:color w:val="767171" w:themeColor="background2" w:themeShade="80"/>
          <w:sz w:val="26"/>
          <w:szCs w:val="26"/>
        </w:rPr>
      </w:pPr>
      <w:r w:rsidRPr="007223EB">
        <w:rPr>
          <w:rFonts w:ascii="Calibri" w:hAnsi="Calibri" w:cs="Calibri"/>
          <w:b/>
          <w:bCs/>
          <w:i/>
          <w:iCs/>
          <w:color w:val="767171" w:themeColor="background2" w:themeShade="80"/>
          <w:sz w:val="26"/>
          <w:szCs w:val="26"/>
        </w:rPr>
        <w:t xml:space="preserve">“INDEBIDA FUNDAMENTACIÓN Y </w:t>
      </w:r>
      <w:proofErr w:type="gramStart"/>
      <w:r w:rsidRPr="007223EB">
        <w:rPr>
          <w:rFonts w:ascii="Calibri" w:hAnsi="Calibri" w:cs="Calibri"/>
          <w:b/>
          <w:bCs/>
          <w:i/>
          <w:iCs/>
          <w:color w:val="767171" w:themeColor="background2" w:themeShade="80"/>
          <w:sz w:val="26"/>
          <w:szCs w:val="26"/>
        </w:rPr>
        <w:t>MOTIVACIÓN.-</w:t>
      </w:r>
      <w:proofErr w:type="gramEnd"/>
      <w:r w:rsidRPr="007223EB">
        <w:rPr>
          <w:rFonts w:ascii="Calibri" w:hAnsi="Calibri" w:cs="Calibri"/>
          <w:b/>
          <w:bCs/>
          <w:i/>
          <w:iCs/>
          <w:color w:val="767171" w:themeColor="background2" w:themeShade="80"/>
          <w:sz w:val="26"/>
          <w:szCs w:val="26"/>
        </w:rPr>
        <w:t xml:space="preserve"> PROCEDE DECRETAR LA NULIDAD LISA Y LLANA.- </w:t>
      </w:r>
      <w:r w:rsidRPr="007223EB">
        <w:rPr>
          <w:rFonts w:ascii="Calibri" w:hAnsi="Calibri" w:cs="Calibri"/>
          <w:i/>
          <w:iCs/>
          <w:color w:val="767171" w:themeColor="background2" w:themeShade="80"/>
          <w:sz w:val="26"/>
          <w:szCs w:val="26"/>
        </w:rPr>
        <w:t xml:space="preserve">La ausencia de fundamentación y motivación deriva en el </w:t>
      </w:r>
      <w:proofErr w:type="spellStart"/>
      <w:r w:rsidRPr="007223EB">
        <w:rPr>
          <w:rFonts w:ascii="Calibri" w:hAnsi="Calibri" w:cs="Calibri"/>
          <w:i/>
          <w:iCs/>
          <w:color w:val="767171" w:themeColor="background2" w:themeShade="80"/>
          <w:sz w:val="26"/>
          <w:szCs w:val="26"/>
        </w:rPr>
        <w:t>decretamiento</w:t>
      </w:r>
      <w:proofErr w:type="spellEnd"/>
      <w:r w:rsidRPr="007223E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223EB">
        <w:rPr>
          <w:rFonts w:ascii="Calibri" w:hAnsi="Calibri" w:cs="Calibri"/>
          <w:color w:val="767171" w:themeColor="background2" w:themeShade="80"/>
          <w:sz w:val="22"/>
          <w:szCs w:val="22"/>
        </w:rPr>
        <w:t>(</w:t>
      </w:r>
      <w:proofErr w:type="spellStart"/>
      <w:r w:rsidRPr="007223EB">
        <w:rPr>
          <w:rFonts w:ascii="Calibri" w:hAnsi="Calibri" w:cs="Calibri"/>
          <w:color w:val="767171" w:themeColor="background2" w:themeShade="80"/>
          <w:sz w:val="22"/>
          <w:szCs w:val="22"/>
        </w:rPr>
        <w:t>Exp</w:t>
      </w:r>
      <w:proofErr w:type="spellEnd"/>
      <w:r w:rsidRPr="007223EB">
        <w:rPr>
          <w:rFonts w:ascii="Calibri" w:hAnsi="Calibri" w:cs="Calibri"/>
          <w:color w:val="767171" w:themeColor="background2" w:themeShade="80"/>
          <w:sz w:val="22"/>
          <w:szCs w:val="22"/>
        </w:rPr>
        <w:t xml:space="preserve">. 4.509/02. Sentencia de fecha 09 nueve de mayo de 2003. Actor: Martha Isabel </w:t>
      </w:r>
      <w:proofErr w:type="spellStart"/>
      <w:r w:rsidRPr="007223EB">
        <w:rPr>
          <w:rFonts w:ascii="Calibri" w:hAnsi="Calibri" w:cs="Calibri"/>
          <w:color w:val="767171" w:themeColor="background2" w:themeShade="80"/>
          <w:sz w:val="22"/>
          <w:szCs w:val="22"/>
        </w:rPr>
        <w:t>Espriu</w:t>
      </w:r>
      <w:proofErr w:type="spellEnd"/>
      <w:r w:rsidRPr="007223EB">
        <w:rPr>
          <w:rFonts w:ascii="Calibri" w:hAnsi="Calibri" w:cs="Calibri"/>
          <w:color w:val="767171" w:themeColor="background2" w:themeShade="80"/>
          <w:sz w:val="22"/>
          <w:szCs w:val="22"/>
        </w:rPr>
        <w:t xml:space="preserve"> </w:t>
      </w:r>
      <w:proofErr w:type="gramStart"/>
      <w:r w:rsidRPr="007223EB">
        <w:rPr>
          <w:rFonts w:ascii="Calibri" w:hAnsi="Calibri" w:cs="Calibri"/>
          <w:color w:val="767171" w:themeColor="background2" w:themeShade="80"/>
          <w:sz w:val="22"/>
          <w:szCs w:val="22"/>
        </w:rPr>
        <w:t xml:space="preserve">Manrique). </w:t>
      </w:r>
      <w:r w:rsidRPr="007223EB">
        <w:rPr>
          <w:rFonts w:ascii="Calibri" w:hAnsi="Calibri" w:cs="Calibri"/>
          <w:color w:val="767171" w:themeColor="background2" w:themeShade="80"/>
          <w:sz w:val="26"/>
          <w:szCs w:val="26"/>
        </w:rPr>
        <w:t>. .</w:t>
      </w:r>
      <w:proofErr w:type="gramEnd"/>
      <w:r w:rsidRPr="007223EB">
        <w:rPr>
          <w:rFonts w:ascii="Calibri" w:hAnsi="Calibri" w:cs="Calibri"/>
          <w:color w:val="767171" w:themeColor="background2" w:themeShade="80"/>
          <w:sz w:val="26"/>
          <w:szCs w:val="26"/>
        </w:rPr>
        <w:t xml:space="preserve"> . . . . . </w:t>
      </w:r>
    </w:p>
    <w:p w:rsidR="00B60AE4" w:rsidRPr="007223EB" w:rsidRDefault="00B60AE4" w:rsidP="00B60AE4">
      <w:pPr>
        <w:pStyle w:val="Textoindependiente"/>
        <w:rPr>
          <w:rFonts w:ascii="Calibri" w:hAnsi="Calibri"/>
          <w:b/>
          <w:bCs/>
          <w:i/>
          <w:iCs/>
          <w:color w:val="767171" w:themeColor="background2" w:themeShade="80"/>
          <w:sz w:val="26"/>
          <w:szCs w:val="26"/>
        </w:rPr>
      </w:pPr>
    </w:p>
    <w:p w:rsidR="00B60AE4" w:rsidRPr="007223EB" w:rsidRDefault="00B60AE4" w:rsidP="00B60AE4">
      <w:pPr>
        <w:pStyle w:val="Textoindependiente"/>
        <w:ind w:firstLine="708"/>
        <w:rPr>
          <w:rFonts w:ascii="Calibri" w:hAnsi="Calibri" w:cs="Arial"/>
          <w:color w:val="767171" w:themeColor="background2" w:themeShade="80"/>
          <w:sz w:val="26"/>
          <w:szCs w:val="27"/>
        </w:rPr>
      </w:pPr>
      <w:proofErr w:type="gramStart"/>
      <w:r w:rsidRPr="007223EB">
        <w:rPr>
          <w:rFonts w:ascii="Calibri" w:hAnsi="Calibri"/>
          <w:b/>
          <w:bCs/>
          <w:i/>
          <w:iCs/>
          <w:color w:val="767171" w:themeColor="background2" w:themeShade="80"/>
          <w:sz w:val="26"/>
          <w:szCs w:val="26"/>
        </w:rPr>
        <w:t>SEPTIMO.-</w:t>
      </w:r>
      <w:proofErr w:type="gramEnd"/>
      <w:r w:rsidRPr="007223EB">
        <w:rPr>
          <w:rFonts w:ascii="Calibri" w:hAnsi="Calibri"/>
          <w:b/>
          <w:bCs/>
          <w:i/>
          <w:iCs/>
          <w:color w:val="767171" w:themeColor="background2" w:themeShade="80"/>
          <w:sz w:val="26"/>
          <w:szCs w:val="26"/>
        </w:rPr>
        <w:t xml:space="preserve"> </w:t>
      </w:r>
      <w:r w:rsidRPr="007223EB">
        <w:rPr>
          <w:rFonts w:ascii="Calibri" w:hAnsi="Calibri" w:cs="Arial"/>
          <w:color w:val="767171" w:themeColor="background2" w:themeShade="80"/>
          <w:sz w:val="26"/>
          <w:szCs w:val="27"/>
        </w:rPr>
        <w:t xml:space="preserve">En virtud de que el argumento estudiado del primer concepto de impugnación hecho valer, en su inciso a), resultó fundado y es suficiente para declarar la nulidad total del acto impugnado; resulta innecesario el estudio de los restantes argumentos y conceptos de impugnación expresados; ya que su análisis no afectaría ni variaría el sentido de esta resolución. </w:t>
      </w:r>
      <w:r w:rsidRPr="007223EB">
        <w:rPr>
          <w:rFonts w:ascii="Calibri" w:hAnsi="Calibri" w:cs="Calibri"/>
          <w:color w:val="767171" w:themeColor="background2" w:themeShade="80"/>
          <w:sz w:val="26"/>
          <w:szCs w:val="26"/>
        </w:rPr>
        <w:t xml:space="preserve">. . . . . . . . . . . . . . . . . . . . . . . . . </w:t>
      </w:r>
    </w:p>
    <w:p w:rsidR="00B60AE4" w:rsidRPr="007223EB" w:rsidRDefault="00B60AE4" w:rsidP="00B60AE4">
      <w:pPr>
        <w:pStyle w:val="Textoindependiente"/>
        <w:rPr>
          <w:rFonts w:ascii="Calibri" w:hAnsi="Calibri" w:cs="Arial"/>
          <w:color w:val="767171" w:themeColor="background2" w:themeShade="80"/>
          <w:sz w:val="20"/>
          <w:szCs w:val="27"/>
        </w:rPr>
      </w:pPr>
    </w:p>
    <w:p w:rsidR="00B60AE4" w:rsidRPr="007223EB" w:rsidRDefault="00B60AE4" w:rsidP="00B60AE4">
      <w:pPr>
        <w:pStyle w:val="Textoindependiente"/>
        <w:ind w:firstLine="708"/>
        <w:rPr>
          <w:rFonts w:ascii="Calibri" w:hAnsi="Calibri" w:cs="Arial"/>
          <w:color w:val="767171" w:themeColor="background2" w:themeShade="80"/>
          <w:sz w:val="26"/>
          <w:szCs w:val="27"/>
        </w:rPr>
      </w:pPr>
      <w:r w:rsidRPr="007223EB">
        <w:rPr>
          <w:rFonts w:ascii="Calibri" w:hAnsi="Calibri" w:cs="Arial"/>
          <w:color w:val="767171" w:themeColor="background2" w:themeShade="80"/>
          <w:sz w:val="26"/>
          <w:szCs w:val="27"/>
        </w:rPr>
        <w:t xml:space="preserve">Sirve de apoyo a lo anterior la tesis de jurisprudencia que a la letra señala: </w:t>
      </w:r>
    </w:p>
    <w:p w:rsidR="00B60AE4" w:rsidRPr="007223EB" w:rsidRDefault="00B60AE4" w:rsidP="00B60AE4">
      <w:pPr>
        <w:pStyle w:val="Textoindependiente"/>
        <w:rPr>
          <w:rFonts w:ascii="Calibri" w:hAnsi="Calibri"/>
          <w:b/>
          <w:bCs/>
          <w:i/>
          <w:iCs/>
          <w:color w:val="767171" w:themeColor="background2" w:themeShade="80"/>
          <w:sz w:val="26"/>
          <w:szCs w:val="27"/>
        </w:rPr>
      </w:pPr>
    </w:p>
    <w:p w:rsidR="00B60AE4" w:rsidRPr="007223EB" w:rsidRDefault="00B60AE4" w:rsidP="00B60AE4">
      <w:pPr>
        <w:pStyle w:val="Textoindependiente"/>
        <w:ind w:firstLine="708"/>
        <w:rPr>
          <w:rFonts w:ascii="Calibri" w:hAnsi="Calibri"/>
          <w:color w:val="767171" w:themeColor="background2" w:themeShade="80"/>
          <w:sz w:val="22"/>
          <w:szCs w:val="27"/>
        </w:rPr>
      </w:pPr>
      <w:r w:rsidRPr="007223EB">
        <w:rPr>
          <w:rFonts w:ascii="Calibri" w:hAnsi="Calibri"/>
          <w:b/>
          <w:bCs/>
          <w:i/>
          <w:iCs/>
          <w:color w:val="767171" w:themeColor="background2" w:themeShade="80"/>
          <w:sz w:val="26"/>
          <w:szCs w:val="27"/>
        </w:rPr>
        <w:t xml:space="preserve">“CONCEPTOS DE VIOLACION. CUANDO SU ESTUDIO ES INNECESARIO. </w:t>
      </w:r>
      <w:r w:rsidRPr="007223E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23E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7223EB">
        <w:rPr>
          <w:rFonts w:ascii="Calibri" w:hAnsi="Calibri"/>
          <w:color w:val="767171" w:themeColor="background2" w:themeShade="80"/>
          <w:sz w:val="20"/>
          <w:szCs w:val="20"/>
        </w:rPr>
        <w:t>Abril</w:t>
      </w:r>
      <w:proofErr w:type="gramEnd"/>
      <w:r w:rsidRPr="007223EB">
        <w:rPr>
          <w:rFonts w:ascii="Calibri" w:hAnsi="Calibri"/>
          <w:color w:val="767171" w:themeColor="background2" w:themeShade="80"/>
          <w:sz w:val="20"/>
          <w:szCs w:val="20"/>
        </w:rPr>
        <w:t xml:space="preserve"> de 1991. Tesis: V.2o. J/7. Página: 86. Genealogía: Gaceta número 40, Abril de 1991, página 125</w:t>
      </w:r>
      <w:proofErr w:type="gramStart"/>
      <w:r w:rsidRPr="007223EB">
        <w:rPr>
          <w:rFonts w:ascii="Calibri" w:hAnsi="Calibri"/>
          <w:color w:val="767171" w:themeColor="background2" w:themeShade="80"/>
          <w:sz w:val="20"/>
          <w:szCs w:val="20"/>
        </w:rPr>
        <w:t xml:space="preserve">. </w:t>
      </w:r>
      <w:r w:rsidRPr="007223EB">
        <w:rPr>
          <w:rFonts w:ascii="Calibri" w:hAnsi="Calibri"/>
          <w:color w:val="767171" w:themeColor="background2" w:themeShade="80"/>
          <w:sz w:val="26"/>
          <w:szCs w:val="26"/>
        </w:rPr>
        <w:t>. . .</w:t>
      </w:r>
      <w:proofErr w:type="gramEnd"/>
      <w:r w:rsidRPr="007223EB">
        <w:rPr>
          <w:rFonts w:ascii="Calibri" w:hAnsi="Calibri"/>
          <w:color w:val="767171" w:themeColor="background2" w:themeShade="80"/>
          <w:sz w:val="26"/>
          <w:szCs w:val="26"/>
        </w:rPr>
        <w:t xml:space="preserve"> . </w:t>
      </w:r>
    </w:p>
    <w:p w:rsidR="00B60AE4" w:rsidRPr="007223EB" w:rsidRDefault="00B60AE4" w:rsidP="00B60AE4">
      <w:pPr>
        <w:jc w:val="both"/>
        <w:rPr>
          <w:rFonts w:ascii="Calibri" w:hAnsi="Calibri" w:cs="Calibri"/>
          <w:b/>
          <w:bCs/>
          <w:i/>
          <w:iCs/>
          <w:color w:val="767171" w:themeColor="background2" w:themeShade="80"/>
          <w:sz w:val="20"/>
          <w:szCs w:val="20"/>
          <w:lang w:val="es-MX"/>
        </w:rPr>
      </w:pPr>
    </w:p>
    <w:p w:rsidR="00B60AE4" w:rsidRPr="007223EB" w:rsidRDefault="00B60AE4" w:rsidP="00B60AE4">
      <w:pPr>
        <w:jc w:val="both"/>
        <w:rPr>
          <w:rFonts w:ascii="Calibri" w:hAnsi="Calibri" w:cs="Calibri"/>
          <w:color w:val="767171" w:themeColor="background2" w:themeShade="80"/>
          <w:sz w:val="26"/>
          <w:szCs w:val="26"/>
          <w:lang w:val="es-MX"/>
        </w:rPr>
      </w:pPr>
      <w:r w:rsidRPr="007223EB">
        <w:rPr>
          <w:rFonts w:ascii="Calibri" w:hAnsi="Calibri" w:cs="Calibri"/>
          <w:b/>
          <w:bCs/>
          <w:i/>
          <w:iCs/>
          <w:color w:val="767171" w:themeColor="background2" w:themeShade="80"/>
          <w:sz w:val="26"/>
          <w:szCs w:val="26"/>
          <w:lang w:val="es-MX"/>
        </w:rPr>
        <w:t xml:space="preserve">            </w:t>
      </w:r>
      <w:proofErr w:type="gramStart"/>
      <w:r w:rsidRPr="007223EB">
        <w:rPr>
          <w:rFonts w:ascii="Calibri" w:hAnsi="Calibri" w:cs="Calibri"/>
          <w:b/>
          <w:bCs/>
          <w:i/>
          <w:iCs/>
          <w:color w:val="767171" w:themeColor="background2" w:themeShade="80"/>
          <w:sz w:val="26"/>
          <w:szCs w:val="26"/>
          <w:lang w:val="es-MX"/>
        </w:rPr>
        <w:t>OCTAVO</w:t>
      </w:r>
      <w:r w:rsidRPr="007223EB">
        <w:rPr>
          <w:rFonts w:ascii="Calibri" w:hAnsi="Calibri" w:cs="Calibri"/>
          <w:i/>
          <w:iCs/>
          <w:color w:val="767171" w:themeColor="background2" w:themeShade="80"/>
          <w:sz w:val="26"/>
          <w:szCs w:val="26"/>
          <w:lang w:val="es-MX"/>
        </w:rPr>
        <w:t>.-</w:t>
      </w:r>
      <w:proofErr w:type="gramEnd"/>
      <w:r w:rsidRPr="007223EB">
        <w:rPr>
          <w:rFonts w:ascii="Calibri" w:hAnsi="Calibri" w:cs="Calibri"/>
          <w:i/>
          <w:iCs/>
          <w:color w:val="767171" w:themeColor="background2" w:themeShade="80"/>
          <w:sz w:val="26"/>
          <w:szCs w:val="26"/>
          <w:lang w:val="es-MX"/>
        </w:rPr>
        <w:t xml:space="preserve"> </w:t>
      </w:r>
      <w:r w:rsidRPr="007223EB">
        <w:rPr>
          <w:rFonts w:ascii="Calibri" w:hAnsi="Calibri"/>
          <w:color w:val="767171" w:themeColor="background2" w:themeShade="80"/>
          <w:sz w:val="26"/>
          <w:szCs w:val="26"/>
          <w:lang w:val="es-MX"/>
        </w:rPr>
        <w:t xml:space="preserve">De lo pretendido por la parte actora, se encuentra también lo concerniente a que se condene a la autoridad demandada a que devuelva la </w:t>
      </w:r>
      <w:r w:rsidRPr="007223EB">
        <w:rPr>
          <w:rFonts w:ascii="Calibri" w:hAnsi="Calibri"/>
          <w:bCs/>
          <w:color w:val="767171" w:themeColor="background2" w:themeShade="80"/>
          <w:sz w:val="26"/>
          <w:szCs w:val="26"/>
          <w:lang w:val="es-MX"/>
        </w:rPr>
        <w:lastRenderedPageBreak/>
        <w:t>licencia para conducir retenida en garantía de la multa que, en su caso, se impusiera</w:t>
      </w:r>
      <w:r w:rsidRPr="007223EB">
        <w:rPr>
          <w:rFonts w:ascii="Calibri" w:hAnsi="Calibri"/>
          <w:color w:val="767171" w:themeColor="background2" w:themeShade="80"/>
          <w:sz w:val="26"/>
          <w:szCs w:val="26"/>
          <w:lang w:val="es-MX"/>
        </w:rPr>
        <w:t xml:space="preserve">. </w:t>
      </w:r>
      <w:r w:rsidRPr="007223EB">
        <w:rPr>
          <w:rFonts w:ascii="Calibri" w:hAnsi="Calibri" w:cs="Calibri"/>
          <w:color w:val="767171" w:themeColor="background2" w:themeShade="80"/>
          <w:sz w:val="26"/>
          <w:szCs w:val="26"/>
          <w:lang w:val="es-MX"/>
        </w:rPr>
        <w:t>. . . . . . . . . . . . . . . . . . . . . . . . . . . . . . . . . . . . . . . . . . . . . . . . . . . . . . . . . . . .</w:t>
      </w:r>
    </w:p>
    <w:p w:rsidR="00B60AE4" w:rsidRPr="007223EB" w:rsidRDefault="00B60AE4" w:rsidP="00B60AE4">
      <w:pPr>
        <w:pStyle w:val="Textoindependiente"/>
        <w:rPr>
          <w:rFonts w:ascii="Calibri" w:hAnsi="Calibri"/>
          <w:color w:val="767171" w:themeColor="background2" w:themeShade="80"/>
          <w:sz w:val="20"/>
          <w:szCs w:val="20"/>
          <w:lang w:val="es-ES"/>
        </w:rPr>
      </w:pPr>
    </w:p>
    <w:p w:rsidR="00B60AE4" w:rsidRPr="007223EB" w:rsidRDefault="00B60AE4" w:rsidP="00B60AE4">
      <w:pPr>
        <w:ind w:firstLine="708"/>
        <w:jc w:val="both"/>
        <w:rPr>
          <w:rFonts w:ascii="Calibri" w:hAnsi="Calibri"/>
          <w:color w:val="767171" w:themeColor="background2" w:themeShade="80"/>
          <w:sz w:val="26"/>
          <w:szCs w:val="26"/>
          <w:lang w:val="es-MX"/>
        </w:rPr>
      </w:pPr>
      <w:r w:rsidRPr="007223EB">
        <w:rPr>
          <w:rFonts w:ascii="Calibri" w:hAnsi="Calibri"/>
          <w:color w:val="767171" w:themeColor="background2" w:themeShade="80"/>
          <w:sz w:val="26"/>
          <w:szCs w:val="26"/>
          <w:lang w:val="es-MX"/>
        </w:rPr>
        <w:t xml:space="preserve">Pretensión que resulta </w:t>
      </w:r>
      <w:r w:rsidRPr="007223EB">
        <w:rPr>
          <w:rFonts w:ascii="Calibri" w:hAnsi="Calibri"/>
          <w:b/>
          <w:color w:val="767171" w:themeColor="background2" w:themeShade="80"/>
          <w:sz w:val="26"/>
          <w:szCs w:val="26"/>
          <w:lang w:val="es-MX"/>
        </w:rPr>
        <w:t>procedente</w:t>
      </w:r>
      <w:r w:rsidRPr="007223EB">
        <w:rPr>
          <w:rFonts w:ascii="Calibri" w:hAnsi="Calibri"/>
          <w:color w:val="767171" w:themeColor="background2" w:themeShade="80"/>
          <w:sz w:val="26"/>
          <w:szCs w:val="26"/>
          <w:lang w:val="es-MX"/>
        </w:rPr>
        <w:t xml:space="preserve"> al haberse decretado la nulidad total del acta de infracción impugnada, por consiguiente, con fundamento en el artículo 300, fracción V, del invocado Código de Procedimiento y Justicia Administrativa, se </w:t>
      </w:r>
      <w:r w:rsidRPr="007223EB">
        <w:rPr>
          <w:rFonts w:ascii="Calibri" w:hAnsi="Calibri"/>
          <w:b/>
          <w:color w:val="767171" w:themeColor="background2" w:themeShade="80"/>
          <w:sz w:val="26"/>
          <w:szCs w:val="26"/>
          <w:lang w:val="es-MX"/>
        </w:rPr>
        <w:t>reconoce</w:t>
      </w:r>
      <w:r w:rsidRPr="007223EB">
        <w:rPr>
          <w:rFonts w:ascii="Calibri" w:hAnsi="Calibri"/>
          <w:color w:val="767171" w:themeColor="background2" w:themeShade="80"/>
          <w:sz w:val="26"/>
          <w:szCs w:val="26"/>
          <w:lang w:val="es-MX"/>
        </w:rPr>
        <w:t xml:space="preserve"> el derecho que tiene el justiciable a la devolución de dicha licencia para conducir al ya no existir razón alguna para su retención; </w:t>
      </w:r>
      <w:r w:rsidRPr="007223EB">
        <w:rPr>
          <w:rFonts w:ascii="Calibri" w:hAnsi="Calibri"/>
          <w:b/>
          <w:color w:val="767171" w:themeColor="background2" w:themeShade="80"/>
          <w:sz w:val="26"/>
          <w:szCs w:val="26"/>
          <w:lang w:val="es-MX"/>
        </w:rPr>
        <w:t xml:space="preserve">condenándose </w:t>
      </w:r>
      <w:r w:rsidRPr="007223EB">
        <w:rPr>
          <w:rFonts w:ascii="Calibri" w:hAnsi="Calibri"/>
          <w:color w:val="767171" w:themeColor="background2" w:themeShade="80"/>
          <w:sz w:val="26"/>
          <w:szCs w:val="26"/>
          <w:lang w:val="es-MX"/>
        </w:rPr>
        <w:t xml:space="preserve">al Agente de Tránsito demandado a que proceda a realizar dicha devolución. . . </w:t>
      </w:r>
      <w:proofErr w:type="gramStart"/>
      <w:r w:rsidRPr="007223EB">
        <w:rPr>
          <w:rFonts w:ascii="Calibri" w:hAnsi="Calibri"/>
          <w:color w:val="767171" w:themeColor="background2" w:themeShade="80"/>
          <w:sz w:val="26"/>
          <w:szCs w:val="26"/>
          <w:lang w:val="es-MX"/>
        </w:rPr>
        <w:t>. . . .</w:t>
      </w:r>
      <w:proofErr w:type="gramEnd"/>
      <w:r w:rsidRPr="007223EB">
        <w:rPr>
          <w:rFonts w:ascii="Calibri" w:hAnsi="Calibri"/>
          <w:color w:val="767171" w:themeColor="background2" w:themeShade="80"/>
          <w:sz w:val="26"/>
          <w:szCs w:val="26"/>
          <w:lang w:val="es-MX"/>
        </w:rPr>
        <w:t xml:space="preserve"> </w:t>
      </w:r>
    </w:p>
    <w:p w:rsidR="00B60AE4" w:rsidRPr="007223EB" w:rsidRDefault="00B60AE4" w:rsidP="00B60AE4">
      <w:pPr>
        <w:ind w:firstLine="708"/>
        <w:jc w:val="both"/>
        <w:rPr>
          <w:rFonts w:ascii="Calibri" w:hAnsi="Calibri"/>
          <w:color w:val="767171" w:themeColor="background2" w:themeShade="80"/>
          <w:sz w:val="26"/>
          <w:szCs w:val="26"/>
          <w:lang w:val="es-MX"/>
        </w:rPr>
      </w:pPr>
      <w:r w:rsidRPr="007223EB">
        <w:rPr>
          <w:rFonts w:ascii="Calibri" w:hAnsi="Calibri"/>
          <w:color w:val="767171" w:themeColor="background2" w:themeShade="80"/>
          <w:sz w:val="26"/>
          <w:szCs w:val="26"/>
          <w:lang w:val="es-MX"/>
        </w:rPr>
        <w:t xml:space="preserve">Como consecuencia de todo la antepuesto, al ya no existir razón legal para su prosecución, se </w:t>
      </w:r>
      <w:r w:rsidRPr="007223EB">
        <w:rPr>
          <w:rFonts w:ascii="Calibri" w:hAnsi="Calibri"/>
          <w:b/>
          <w:color w:val="767171" w:themeColor="background2" w:themeShade="80"/>
          <w:sz w:val="26"/>
          <w:szCs w:val="26"/>
          <w:lang w:val="es-MX"/>
        </w:rPr>
        <w:t>ordena</w:t>
      </w:r>
      <w:r w:rsidRPr="007223EB">
        <w:rPr>
          <w:rFonts w:ascii="Calibri" w:hAnsi="Calibri"/>
          <w:color w:val="767171" w:themeColor="background2" w:themeShade="80"/>
          <w:sz w:val="26"/>
          <w:szCs w:val="26"/>
          <w:lang w:val="es-MX"/>
        </w:rPr>
        <w:t xml:space="preserve"> al Director de Ejecución, que </w:t>
      </w:r>
      <w:r w:rsidRPr="007223EB">
        <w:rPr>
          <w:rFonts w:ascii="Calibri" w:hAnsi="Calibri"/>
          <w:b/>
          <w:color w:val="767171" w:themeColor="background2" w:themeShade="80"/>
          <w:sz w:val="26"/>
          <w:szCs w:val="26"/>
          <w:lang w:val="es-MX"/>
        </w:rPr>
        <w:t>deje sin efecto</w:t>
      </w:r>
      <w:r w:rsidRPr="007223EB">
        <w:rPr>
          <w:rFonts w:ascii="Calibri" w:hAnsi="Calibri"/>
          <w:color w:val="767171" w:themeColor="background2" w:themeShade="80"/>
          <w:sz w:val="26"/>
          <w:szCs w:val="26"/>
          <w:lang w:val="es-MX"/>
        </w:rPr>
        <w:t xml:space="preserve"> todo el procedimiento administrativo de ejecución que se haya instaurado para el cobro del crédito fiscal derivado de la multa impuesta con sustento en el Acta de Infracción decretada nula, levantando en el embargo trabado sobre el bien mueble descrito en el mismo. . . . . . . . . . . . . . . . . . . . . . . . . . . . . . . . . . . . . . . . . . . . . . . . . . . . </w:t>
      </w:r>
    </w:p>
    <w:p w:rsidR="00B60AE4" w:rsidRPr="007223EB" w:rsidRDefault="00B60AE4" w:rsidP="00B60AE4">
      <w:pPr>
        <w:ind w:firstLine="708"/>
        <w:jc w:val="both"/>
        <w:rPr>
          <w:rFonts w:ascii="Calibri" w:hAnsi="Calibri"/>
          <w:color w:val="767171" w:themeColor="background2" w:themeShade="80"/>
          <w:sz w:val="26"/>
          <w:szCs w:val="26"/>
          <w:lang w:val="es-MX"/>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r w:rsidRPr="007223E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223EB">
        <w:rPr>
          <w:rFonts w:ascii="Calibri" w:hAnsi="Calibri" w:cs="Calibri"/>
          <w:color w:val="767171" w:themeColor="background2" w:themeShade="80"/>
          <w:sz w:val="26"/>
          <w:szCs w:val="26"/>
        </w:rPr>
        <w:t>. . . .</w:t>
      </w:r>
      <w:proofErr w:type="gramEnd"/>
      <w:r w:rsidRPr="007223EB">
        <w:rPr>
          <w:rFonts w:ascii="Calibri" w:hAnsi="Calibri" w:cs="Calibri"/>
          <w:color w:val="767171" w:themeColor="background2" w:themeShade="80"/>
          <w:sz w:val="26"/>
          <w:szCs w:val="26"/>
        </w:rPr>
        <w:t xml:space="preserve"> </w:t>
      </w:r>
    </w:p>
    <w:p w:rsidR="00B60AE4" w:rsidRPr="007223EB" w:rsidRDefault="00B60AE4" w:rsidP="00B60AE4">
      <w:pPr>
        <w:pStyle w:val="Textoindependiente"/>
        <w:rPr>
          <w:rFonts w:ascii="Calibri" w:hAnsi="Calibri" w:cs="Calibri"/>
          <w:color w:val="767171" w:themeColor="background2" w:themeShade="80"/>
          <w:sz w:val="20"/>
          <w:szCs w:val="20"/>
        </w:rPr>
      </w:pPr>
    </w:p>
    <w:p w:rsidR="00B60AE4" w:rsidRPr="007223EB" w:rsidRDefault="00B60AE4" w:rsidP="00B60AE4">
      <w:pPr>
        <w:pStyle w:val="Textoindependiente"/>
        <w:jc w:val="center"/>
        <w:rPr>
          <w:rFonts w:ascii="Calibri" w:hAnsi="Calibri" w:cs="Calibri"/>
          <w:i/>
          <w:iCs/>
          <w:color w:val="767171" w:themeColor="background2" w:themeShade="80"/>
          <w:sz w:val="26"/>
          <w:szCs w:val="26"/>
        </w:rPr>
      </w:pPr>
      <w:r w:rsidRPr="007223EB">
        <w:rPr>
          <w:rFonts w:ascii="Calibri" w:hAnsi="Calibri" w:cs="Calibri"/>
          <w:b/>
          <w:i/>
          <w:iCs/>
          <w:color w:val="767171" w:themeColor="background2" w:themeShade="80"/>
          <w:sz w:val="26"/>
          <w:szCs w:val="26"/>
        </w:rPr>
        <w:t xml:space="preserve">R E S U E L V </w:t>
      </w:r>
      <w:proofErr w:type="gramStart"/>
      <w:r w:rsidRPr="007223EB">
        <w:rPr>
          <w:rFonts w:ascii="Calibri" w:hAnsi="Calibri" w:cs="Calibri"/>
          <w:b/>
          <w:i/>
          <w:iCs/>
          <w:color w:val="767171" w:themeColor="background2" w:themeShade="80"/>
          <w:sz w:val="26"/>
          <w:szCs w:val="26"/>
        </w:rPr>
        <w:t xml:space="preserve">E </w:t>
      </w:r>
      <w:r w:rsidRPr="007223EB">
        <w:rPr>
          <w:rFonts w:ascii="Calibri" w:hAnsi="Calibri" w:cs="Calibri"/>
          <w:i/>
          <w:iCs/>
          <w:color w:val="767171" w:themeColor="background2" w:themeShade="80"/>
          <w:sz w:val="26"/>
          <w:szCs w:val="26"/>
        </w:rPr>
        <w:t>:</w:t>
      </w:r>
      <w:proofErr w:type="gramEnd"/>
    </w:p>
    <w:p w:rsidR="00B60AE4" w:rsidRPr="007223EB" w:rsidRDefault="00B60AE4" w:rsidP="00B60AE4">
      <w:pPr>
        <w:pStyle w:val="Textoindependiente"/>
        <w:jc w:val="center"/>
        <w:rPr>
          <w:rFonts w:ascii="Calibri" w:hAnsi="Calibri" w:cs="Calibri"/>
          <w:i/>
          <w:iCs/>
          <w:color w:val="767171" w:themeColor="background2" w:themeShade="80"/>
          <w:sz w:val="26"/>
          <w:szCs w:val="26"/>
        </w:rPr>
      </w:pPr>
    </w:p>
    <w:p w:rsidR="00B60AE4" w:rsidRPr="007223EB" w:rsidRDefault="00B60AE4" w:rsidP="00B60AE4">
      <w:pPr>
        <w:pStyle w:val="Textoindependiente"/>
        <w:jc w:val="right"/>
        <w:rPr>
          <w:rFonts w:ascii="Calibri" w:hAnsi="Calibri" w:cs="Calibri"/>
          <w:b/>
          <w:bCs/>
          <w:color w:val="767171" w:themeColor="background2" w:themeShade="80"/>
          <w:sz w:val="26"/>
          <w:szCs w:val="26"/>
        </w:rPr>
      </w:pPr>
      <w:r w:rsidRPr="007223EB">
        <w:rPr>
          <w:rFonts w:ascii="Calibri" w:hAnsi="Calibri" w:cs="Calibri"/>
          <w:b/>
          <w:bCs/>
          <w:color w:val="767171" w:themeColor="background2" w:themeShade="80"/>
          <w:sz w:val="26"/>
          <w:szCs w:val="26"/>
        </w:rPr>
        <w:t>Expediente número 418/2doJAM/2017-JN</w:t>
      </w:r>
    </w:p>
    <w:p w:rsidR="00B60AE4" w:rsidRPr="007223EB" w:rsidRDefault="00B60AE4" w:rsidP="00B60AE4">
      <w:pPr>
        <w:pStyle w:val="Textoindependiente"/>
        <w:jc w:val="right"/>
        <w:rPr>
          <w:rFonts w:ascii="Calibri" w:hAnsi="Calibri" w:cs="Calibri"/>
          <w:i/>
          <w:iCs/>
          <w:color w:val="767171" w:themeColor="background2" w:themeShade="80"/>
          <w:sz w:val="26"/>
          <w:szCs w:val="26"/>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proofErr w:type="gramStart"/>
      <w:r w:rsidRPr="007223EB">
        <w:rPr>
          <w:rFonts w:ascii="Calibri" w:hAnsi="Calibri" w:cs="Calibri"/>
          <w:b/>
          <w:bCs/>
          <w:i/>
          <w:iCs/>
          <w:color w:val="767171" w:themeColor="background2" w:themeShade="80"/>
          <w:sz w:val="26"/>
          <w:szCs w:val="26"/>
        </w:rPr>
        <w:t>PRIMERO</w:t>
      </w:r>
      <w:r w:rsidRPr="007223EB">
        <w:rPr>
          <w:rFonts w:ascii="Calibri" w:hAnsi="Calibri" w:cs="Calibri"/>
          <w:color w:val="767171" w:themeColor="background2" w:themeShade="80"/>
          <w:sz w:val="26"/>
          <w:szCs w:val="26"/>
        </w:rPr>
        <w:t>.-</w:t>
      </w:r>
      <w:proofErr w:type="gramEnd"/>
      <w:r w:rsidRPr="007223EB">
        <w:rPr>
          <w:rFonts w:ascii="Calibri" w:hAnsi="Calibri" w:cs="Calibri"/>
          <w:color w:val="767171" w:themeColor="background2" w:themeShade="80"/>
          <w:sz w:val="26"/>
          <w:szCs w:val="26"/>
        </w:rPr>
        <w:t xml:space="preserve"> Este Juzgado Segundo Administrativo Municipal determina ser </w:t>
      </w:r>
      <w:r w:rsidRPr="007223EB">
        <w:rPr>
          <w:rFonts w:ascii="Calibri" w:hAnsi="Calibri" w:cs="Calibri"/>
          <w:b/>
          <w:color w:val="767171" w:themeColor="background2" w:themeShade="80"/>
          <w:sz w:val="26"/>
          <w:szCs w:val="26"/>
        </w:rPr>
        <w:t>competente</w:t>
      </w:r>
      <w:r w:rsidRPr="007223EB">
        <w:rPr>
          <w:rFonts w:ascii="Calibri" w:hAnsi="Calibri" w:cs="Calibri"/>
          <w:color w:val="767171" w:themeColor="background2" w:themeShade="80"/>
          <w:sz w:val="26"/>
          <w:szCs w:val="26"/>
        </w:rPr>
        <w:t xml:space="preserve"> para conocer y resolver del presente proceso administrativo. . . . . . . </w:t>
      </w:r>
    </w:p>
    <w:p w:rsidR="00B60AE4" w:rsidRPr="007223EB" w:rsidRDefault="00B60AE4" w:rsidP="00B60AE4">
      <w:pPr>
        <w:pStyle w:val="Textoindependiente"/>
        <w:ind w:firstLine="708"/>
        <w:rPr>
          <w:rFonts w:ascii="Calibri" w:hAnsi="Calibri" w:cs="Calibri"/>
          <w:b/>
          <w:bCs/>
          <w:i/>
          <w:iCs/>
          <w:color w:val="767171" w:themeColor="background2" w:themeShade="80"/>
          <w:sz w:val="26"/>
          <w:szCs w:val="26"/>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proofErr w:type="gramStart"/>
      <w:r w:rsidRPr="007223EB">
        <w:rPr>
          <w:rFonts w:ascii="Calibri" w:hAnsi="Calibri" w:cs="Calibri"/>
          <w:b/>
          <w:bCs/>
          <w:i/>
          <w:iCs/>
          <w:color w:val="767171" w:themeColor="background2" w:themeShade="80"/>
          <w:sz w:val="26"/>
          <w:szCs w:val="26"/>
        </w:rPr>
        <w:t>SEGUNDO.-</w:t>
      </w:r>
      <w:proofErr w:type="gramEnd"/>
      <w:r w:rsidRPr="007223EB">
        <w:rPr>
          <w:rFonts w:ascii="Calibri" w:hAnsi="Calibri" w:cs="Calibri"/>
          <w:b/>
          <w:bCs/>
          <w:i/>
          <w:iCs/>
          <w:color w:val="767171" w:themeColor="background2" w:themeShade="80"/>
          <w:sz w:val="26"/>
          <w:szCs w:val="26"/>
        </w:rPr>
        <w:t xml:space="preserve"> </w:t>
      </w:r>
      <w:r w:rsidRPr="007223EB">
        <w:rPr>
          <w:rFonts w:ascii="Calibri" w:hAnsi="Calibri" w:cs="Calibri"/>
          <w:color w:val="767171" w:themeColor="background2" w:themeShade="80"/>
          <w:sz w:val="26"/>
          <w:szCs w:val="26"/>
        </w:rPr>
        <w:t xml:space="preserve">Resulta </w:t>
      </w:r>
      <w:r w:rsidRPr="007223EB">
        <w:rPr>
          <w:rFonts w:ascii="Calibri" w:hAnsi="Calibri" w:cs="Calibri"/>
          <w:b/>
          <w:color w:val="767171" w:themeColor="background2" w:themeShade="80"/>
          <w:sz w:val="26"/>
          <w:szCs w:val="26"/>
        </w:rPr>
        <w:t>procedente</w:t>
      </w:r>
      <w:r w:rsidRPr="007223E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223EB">
        <w:rPr>
          <w:rFonts w:ascii="Calibri" w:hAnsi="Calibri" w:cs="Calibri"/>
          <w:color w:val="767171" w:themeColor="background2" w:themeShade="80"/>
          <w:sz w:val="26"/>
          <w:szCs w:val="26"/>
        </w:rPr>
        <w:t xml:space="preserve">, en contra del acta de infracción y los restantes actos  impugnados. </w:t>
      </w:r>
      <w:r w:rsidRPr="007223EB">
        <w:rPr>
          <w:rFonts w:ascii="Calibri" w:hAnsi="Calibri"/>
          <w:color w:val="767171" w:themeColor="background2" w:themeShade="80"/>
          <w:sz w:val="26"/>
        </w:rPr>
        <w:t xml:space="preserve">. . . . . . . . . . . . . . . . . . . . . . . . . . . . . . . . . . . . . . . . . . . . </w:t>
      </w:r>
    </w:p>
    <w:p w:rsidR="00B60AE4" w:rsidRPr="007223EB" w:rsidRDefault="00B60AE4" w:rsidP="00B60AE4">
      <w:pPr>
        <w:pStyle w:val="Textoindependiente"/>
        <w:ind w:firstLine="708"/>
        <w:rPr>
          <w:rFonts w:ascii="Calibri" w:hAnsi="Calibri" w:cs="Calibri"/>
          <w:bCs/>
          <w:iCs/>
          <w:color w:val="767171" w:themeColor="background2" w:themeShade="80"/>
          <w:sz w:val="20"/>
          <w:szCs w:val="20"/>
        </w:rPr>
      </w:pPr>
    </w:p>
    <w:p w:rsidR="00B60AE4" w:rsidRPr="007223EB" w:rsidRDefault="00B60AE4" w:rsidP="00B60AE4">
      <w:pPr>
        <w:ind w:firstLine="708"/>
        <w:jc w:val="both"/>
        <w:rPr>
          <w:rFonts w:ascii="Calibri" w:hAnsi="Calibri" w:cs="Calibri"/>
          <w:b/>
          <w:color w:val="767171" w:themeColor="background2" w:themeShade="80"/>
          <w:sz w:val="26"/>
          <w:szCs w:val="26"/>
          <w:lang w:val="es-MX"/>
        </w:rPr>
      </w:pPr>
      <w:r w:rsidRPr="007223EB">
        <w:rPr>
          <w:rFonts w:ascii="Calibri" w:hAnsi="Calibri"/>
          <w:b/>
          <w:bCs/>
          <w:i/>
          <w:iCs/>
          <w:color w:val="767171" w:themeColor="background2" w:themeShade="80"/>
          <w:sz w:val="26"/>
          <w:lang w:val="es-MX"/>
        </w:rPr>
        <w:t>TERCERO</w:t>
      </w:r>
      <w:r w:rsidRPr="007223EB">
        <w:rPr>
          <w:rFonts w:ascii="Calibri" w:hAnsi="Calibri"/>
          <w:color w:val="767171" w:themeColor="background2" w:themeShade="80"/>
          <w:sz w:val="26"/>
          <w:lang w:val="es-MX"/>
        </w:rPr>
        <w:t xml:space="preserve">.- </w:t>
      </w:r>
      <w:r w:rsidRPr="007223EB">
        <w:rPr>
          <w:rFonts w:ascii="Calibri" w:hAnsi="Calibri" w:cs="Calibri"/>
          <w:color w:val="767171" w:themeColor="background2" w:themeShade="80"/>
          <w:sz w:val="26"/>
          <w:szCs w:val="26"/>
          <w:lang w:val="es-MX"/>
        </w:rPr>
        <w:t xml:space="preserve">Se </w:t>
      </w:r>
      <w:r w:rsidRPr="007223EB">
        <w:rPr>
          <w:rFonts w:ascii="Calibri" w:hAnsi="Calibri" w:cs="Calibri"/>
          <w:b/>
          <w:color w:val="767171" w:themeColor="background2" w:themeShade="80"/>
          <w:sz w:val="26"/>
          <w:szCs w:val="26"/>
          <w:lang w:val="es-MX"/>
        </w:rPr>
        <w:t>decreta</w:t>
      </w:r>
      <w:r w:rsidRPr="007223EB">
        <w:rPr>
          <w:rFonts w:ascii="Calibri" w:hAnsi="Calibri" w:cs="Calibri"/>
          <w:color w:val="767171" w:themeColor="background2" w:themeShade="80"/>
          <w:sz w:val="26"/>
          <w:szCs w:val="26"/>
          <w:lang w:val="es-MX"/>
        </w:rPr>
        <w:t xml:space="preserve"> la nulidad total del </w:t>
      </w:r>
      <w:r w:rsidRPr="007223EB">
        <w:rPr>
          <w:rFonts w:ascii="Calibri" w:hAnsi="Calibri" w:cs="Calibri"/>
          <w:b/>
          <w:color w:val="767171" w:themeColor="background2" w:themeShade="80"/>
          <w:sz w:val="26"/>
          <w:szCs w:val="26"/>
          <w:lang w:val="es-MX"/>
        </w:rPr>
        <w:t>Acta de Infracción</w:t>
      </w:r>
      <w:r w:rsidRPr="007223EB">
        <w:rPr>
          <w:rFonts w:ascii="Calibri" w:hAnsi="Calibri" w:cs="Calibri"/>
          <w:color w:val="767171" w:themeColor="background2" w:themeShade="80"/>
          <w:sz w:val="26"/>
          <w:szCs w:val="26"/>
          <w:lang w:val="es-MX"/>
        </w:rPr>
        <w:t xml:space="preserve"> número </w:t>
      </w:r>
      <w:r w:rsidRPr="007223EB">
        <w:rPr>
          <w:rFonts w:ascii="Calibri" w:hAnsi="Calibri" w:cs="Calibri"/>
          <w:b/>
          <w:color w:val="767171" w:themeColor="background2" w:themeShade="80"/>
          <w:sz w:val="26"/>
          <w:szCs w:val="26"/>
          <w:lang w:val="es-MX"/>
        </w:rPr>
        <w:t>T-5482917 (T guion cinco-cuatro-ocho-dos-nueve-uno-siete)</w:t>
      </w:r>
      <w:r w:rsidRPr="007223EB">
        <w:rPr>
          <w:rFonts w:ascii="Calibri" w:hAnsi="Calibri" w:cs="Calibri"/>
          <w:color w:val="767171" w:themeColor="background2" w:themeShade="80"/>
          <w:sz w:val="26"/>
          <w:szCs w:val="26"/>
          <w:lang w:val="es-MX"/>
        </w:rPr>
        <w:t xml:space="preserve">, de fecha </w:t>
      </w:r>
      <w:r w:rsidRPr="007223EB">
        <w:rPr>
          <w:rFonts w:ascii="Calibri" w:hAnsi="Calibri" w:cs="Calibri"/>
          <w:b/>
          <w:color w:val="767171" w:themeColor="background2" w:themeShade="80"/>
          <w:sz w:val="26"/>
          <w:szCs w:val="26"/>
          <w:lang w:val="es-MX"/>
        </w:rPr>
        <w:t>22</w:t>
      </w:r>
      <w:r w:rsidRPr="007223EB">
        <w:rPr>
          <w:rFonts w:ascii="Calibri" w:hAnsi="Calibri" w:cs="Calibri"/>
          <w:color w:val="767171" w:themeColor="background2" w:themeShade="80"/>
          <w:sz w:val="26"/>
          <w:szCs w:val="26"/>
          <w:lang w:val="es-MX"/>
        </w:rPr>
        <w:t xml:space="preserve"> veintidós de </w:t>
      </w:r>
      <w:r w:rsidRPr="007223EB">
        <w:rPr>
          <w:rFonts w:ascii="Calibri" w:hAnsi="Calibri" w:cs="Calibri"/>
          <w:b/>
          <w:color w:val="767171" w:themeColor="background2" w:themeShade="80"/>
          <w:sz w:val="26"/>
          <w:szCs w:val="26"/>
          <w:lang w:val="es-MX"/>
        </w:rPr>
        <w:t>julio</w:t>
      </w:r>
      <w:r w:rsidRPr="007223EB">
        <w:rPr>
          <w:rFonts w:ascii="Calibri" w:hAnsi="Calibri" w:cs="Calibri"/>
          <w:color w:val="767171" w:themeColor="background2" w:themeShade="80"/>
          <w:sz w:val="26"/>
          <w:szCs w:val="26"/>
          <w:lang w:val="es-MX"/>
        </w:rPr>
        <w:t xml:space="preserve"> del </w:t>
      </w:r>
      <w:r w:rsidRPr="007223EB">
        <w:rPr>
          <w:rFonts w:ascii="Calibri" w:hAnsi="Calibri" w:cs="Calibri"/>
          <w:b/>
          <w:color w:val="767171" w:themeColor="background2" w:themeShade="80"/>
          <w:sz w:val="26"/>
          <w:szCs w:val="26"/>
          <w:lang w:val="es-MX"/>
        </w:rPr>
        <w:t>2016</w:t>
      </w:r>
      <w:r w:rsidRPr="007223EB">
        <w:rPr>
          <w:rFonts w:ascii="Calibri" w:hAnsi="Calibri" w:cs="Calibri"/>
          <w:color w:val="767171" w:themeColor="background2" w:themeShade="80"/>
          <w:sz w:val="26"/>
          <w:szCs w:val="26"/>
          <w:lang w:val="es-MX"/>
        </w:rPr>
        <w:t xml:space="preserve"> dos mil dieciséis; y, en consecuencia de la misma, también es procedente </w:t>
      </w:r>
      <w:r w:rsidRPr="007223EB">
        <w:rPr>
          <w:rFonts w:ascii="Calibri" w:hAnsi="Calibri" w:cs="Calibri"/>
          <w:b/>
          <w:color w:val="767171" w:themeColor="background2" w:themeShade="80"/>
          <w:sz w:val="26"/>
          <w:szCs w:val="26"/>
          <w:lang w:val="es-MX"/>
        </w:rPr>
        <w:t>decretar la nulidad total</w:t>
      </w:r>
      <w:r w:rsidRPr="007223EB">
        <w:rPr>
          <w:rFonts w:ascii="Calibri" w:hAnsi="Calibri" w:cs="Calibri"/>
          <w:color w:val="767171" w:themeColor="background2" w:themeShade="80"/>
          <w:sz w:val="26"/>
          <w:szCs w:val="26"/>
          <w:lang w:val="es-MX"/>
        </w:rPr>
        <w:t xml:space="preserve"> de los </w:t>
      </w:r>
      <w:r w:rsidRPr="007223EB">
        <w:rPr>
          <w:rFonts w:ascii="Calibri" w:hAnsi="Calibri" w:cs="Calibri"/>
          <w:b/>
          <w:color w:val="767171" w:themeColor="background2" w:themeShade="80"/>
          <w:sz w:val="26"/>
          <w:szCs w:val="26"/>
          <w:lang w:val="es-MX"/>
        </w:rPr>
        <w:t>actos</w:t>
      </w:r>
      <w:r w:rsidRPr="007223EB">
        <w:rPr>
          <w:rFonts w:ascii="Calibri" w:hAnsi="Calibri" w:cs="Calibri"/>
          <w:color w:val="767171" w:themeColor="background2" w:themeShade="80"/>
          <w:sz w:val="26"/>
          <w:szCs w:val="26"/>
          <w:lang w:val="es-MX"/>
        </w:rPr>
        <w:t xml:space="preserve"> que deriven de dicha Acta, como lo son entre otros, la </w:t>
      </w:r>
      <w:r w:rsidRPr="007223EB">
        <w:rPr>
          <w:rFonts w:ascii="Calibri" w:hAnsi="Calibri" w:cs="Calibri"/>
          <w:b/>
          <w:color w:val="767171" w:themeColor="background2" w:themeShade="80"/>
          <w:sz w:val="26"/>
          <w:szCs w:val="26"/>
          <w:lang w:val="es-MX"/>
        </w:rPr>
        <w:t>calificación</w:t>
      </w:r>
      <w:r w:rsidRPr="007223EB">
        <w:rPr>
          <w:rFonts w:ascii="Calibri" w:hAnsi="Calibri" w:cs="Calibri"/>
          <w:color w:val="767171" w:themeColor="background2" w:themeShade="80"/>
          <w:sz w:val="26"/>
          <w:szCs w:val="26"/>
          <w:lang w:val="es-MX"/>
        </w:rPr>
        <w:t xml:space="preserve"> de la infracción por la que se impuso como sanción, una multa por la cantidad de $730.40 (Setecientos treinta pesos 40/100 Moneda Nacional); el </w:t>
      </w:r>
      <w:r w:rsidRPr="007223EB">
        <w:rPr>
          <w:rFonts w:ascii="Calibri" w:hAnsi="Calibri" w:cs="Calibri"/>
          <w:b/>
          <w:color w:val="767171" w:themeColor="background2" w:themeShade="80"/>
          <w:sz w:val="26"/>
          <w:szCs w:val="26"/>
          <w:lang w:val="es-MX"/>
        </w:rPr>
        <w:t>mandamiento de embargo</w:t>
      </w:r>
      <w:r w:rsidRPr="007223EB">
        <w:rPr>
          <w:rFonts w:ascii="Calibri" w:hAnsi="Calibri" w:cs="Calibri"/>
          <w:color w:val="767171" w:themeColor="background2" w:themeShade="80"/>
          <w:sz w:val="26"/>
          <w:szCs w:val="26"/>
          <w:lang w:val="es-MX"/>
        </w:rPr>
        <w:t xml:space="preserve"> del crédito 1186410 (uno-uno-ocho-seis-cuatro-uno-cero), por la cantidad de $1,022.56 (Un </w:t>
      </w:r>
      <w:r w:rsidRPr="007223EB">
        <w:rPr>
          <w:rFonts w:ascii="Calibri" w:hAnsi="Calibri" w:cs="Calibri"/>
          <w:color w:val="767171" w:themeColor="background2" w:themeShade="80"/>
          <w:sz w:val="26"/>
          <w:szCs w:val="26"/>
          <w:lang w:val="es-MX"/>
        </w:rPr>
        <w:lastRenderedPageBreak/>
        <w:t xml:space="preserve">mil veintidós pesos 56/100 Moneda Nacional); y, el </w:t>
      </w:r>
      <w:r w:rsidRPr="007223EB">
        <w:rPr>
          <w:rFonts w:ascii="Calibri" w:hAnsi="Calibri" w:cs="Calibri"/>
          <w:b/>
          <w:color w:val="767171" w:themeColor="background2" w:themeShade="80"/>
          <w:sz w:val="26"/>
          <w:szCs w:val="26"/>
          <w:lang w:val="es-MX"/>
        </w:rPr>
        <w:t>embargo</w:t>
      </w:r>
      <w:r w:rsidRPr="007223EB">
        <w:rPr>
          <w:rFonts w:ascii="Calibri" w:hAnsi="Calibri" w:cs="Calibri"/>
          <w:color w:val="767171" w:themeColor="background2" w:themeShade="80"/>
          <w:sz w:val="26"/>
          <w:szCs w:val="26"/>
          <w:lang w:val="es-MX"/>
        </w:rPr>
        <w:t xml:space="preserve"> practicad</w:t>
      </w:r>
      <w:r>
        <w:rPr>
          <w:rFonts w:ascii="Calibri" w:hAnsi="Calibri" w:cs="Calibri"/>
          <w:color w:val="767171" w:themeColor="background2" w:themeShade="80"/>
          <w:sz w:val="26"/>
          <w:szCs w:val="26"/>
          <w:lang w:val="es-MX"/>
        </w:rPr>
        <w:t>o</w:t>
      </w:r>
      <w:r w:rsidRPr="007223EB">
        <w:rPr>
          <w:rFonts w:ascii="Calibri" w:hAnsi="Calibri" w:cs="Calibri"/>
          <w:color w:val="767171" w:themeColor="background2" w:themeShade="80"/>
          <w:sz w:val="26"/>
          <w:szCs w:val="26"/>
          <w:lang w:val="es-MX"/>
        </w:rPr>
        <w:t xml:space="preserve"> el 16 dieciséis de febrero del año 2017 dos mil diecisiete</w:t>
      </w:r>
      <w:r w:rsidRPr="007223EB">
        <w:rPr>
          <w:rFonts w:ascii="Calibri" w:hAnsi="Calibri" w:cs="Calibri"/>
          <w:i/>
          <w:color w:val="767171" w:themeColor="background2" w:themeShade="80"/>
          <w:sz w:val="26"/>
          <w:szCs w:val="26"/>
          <w:lang w:val="es-MX"/>
        </w:rPr>
        <w:t xml:space="preserve">; </w:t>
      </w:r>
      <w:r w:rsidRPr="007223EB">
        <w:rPr>
          <w:rFonts w:ascii="Calibri" w:hAnsi="Calibri" w:cs="Calibri"/>
          <w:color w:val="767171" w:themeColor="background2" w:themeShade="80"/>
          <w:sz w:val="26"/>
          <w:szCs w:val="26"/>
          <w:lang w:val="es-MX"/>
        </w:rPr>
        <w:t xml:space="preserve">ello en base a las consideraciones lógicas y jurídicas expresadas en el Considerando Sexto, de la presente sentencia. . . . . . . . . . . . . . . .  </w:t>
      </w:r>
    </w:p>
    <w:p w:rsidR="00B60AE4" w:rsidRPr="007223EB" w:rsidRDefault="00B60AE4" w:rsidP="00B60AE4">
      <w:pPr>
        <w:pStyle w:val="Textoindependiente"/>
        <w:rPr>
          <w:rFonts w:ascii="Calibri" w:hAnsi="Calibri" w:cs="Calibri"/>
          <w:color w:val="767171" w:themeColor="background2" w:themeShade="80"/>
          <w:sz w:val="20"/>
          <w:szCs w:val="20"/>
          <w:lang w:val="es-ES"/>
        </w:rPr>
      </w:pPr>
    </w:p>
    <w:p w:rsidR="00B60AE4" w:rsidRPr="007223EB" w:rsidRDefault="00B60AE4" w:rsidP="00B60AE4">
      <w:pPr>
        <w:ind w:firstLine="708"/>
        <w:jc w:val="both"/>
        <w:rPr>
          <w:rFonts w:ascii="Calibri" w:hAnsi="Calibri" w:cs="Calibri"/>
          <w:b/>
          <w:color w:val="767171" w:themeColor="background2" w:themeShade="80"/>
          <w:sz w:val="26"/>
          <w:szCs w:val="26"/>
          <w:lang w:val="es-MX"/>
        </w:rPr>
      </w:pPr>
      <w:proofErr w:type="gramStart"/>
      <w:r w:rsidRPr="007223EB">
        <w:rPr>
          <w:rFonts w:ascii="Calibri" w:hAnsi="Calibri" w:cs="Calibri"/>
          <w:b/>
          <w:bCs/>
          <w:i/>
          <w:iCs/>
          <w:color w:val="767171" w:themeColor="background2" w:themeShade="80"/>
          <w:sz w:val="26"/>
          <w:szCs w:val="26"/>
          <w:lang w:val="es-MX"/>
        </w:rPr>
        <w:t>CUARTO.-</w:t>
      </w:r>
      <w:proofErr w:type="gramEnd"/>
      <w:r w:rsidRPr="007223EB">
        <w:rPr>
          <w:rFonts w:ascii="Calibri" w:hAnsi="Calibri" w:cs="Calibri"/>
          <w:b/>
          <w:bCs/>
          <w:i/>
          <w:iCs/>
          <w:color w:val="767171" w:themeColor="background2" w:themeShade="80"/>
          <w:sz w:val="26"/>
          <w:szCs w:val="26"/>
          <w:lang w:val="es-MX"/>
        </w:rPr>
        <w:t xml:space="preserve"> </w:t>
      </w:r>
      <w:r w:rsidRPr="007223EB">
        <w:rPr>
          <w:rFonts w:ascii="Calibri" w:hAnsi="Calibri" w:cs="Calibri"/>
          <w:color w:val="767171" w:themeColor="background2" w:themeShade="80"/>
          <w:sz w:val="26"/>
          <w:szCs w:val="26"/>
          <w:lang w:val="es-MX"/>
        </w:rPr>
        <w:t xml:space="preserve">Se </w:t>
      </w:r>
      <w:r w:rsidRPr="007223EB">
        <w:rPr>
          <w:rFonts w:ascii="Calibri" w:hAnsi="Calibri" w:cs="Calibri"/>
          <w:b/>
          <w:color w:val="767171" w:themeColor="background2" w:themeShade="80"/>
          <w:sz w:val="26"/>
          <w:szCs w:val="26"/>
          <w:lang w:val="es-MX"/>
        </w:rPr>
        <w:t>condena</w:t>
      </w:r>
      <w:r w:rsidRPr="007223EB">
        <w:rPr>
          <w:rFonts w:ascii="Calibri" w:hAnsi="Calibri" w:cs="Calibri"/>
          <w:color w:val="767171" w:themeColor="background2" w:themeShade="80"/>
          <w:sz w:val="26"/>
          <w:szCs w:val="26"/>
          <w:lang w:val="es-MX"/>
        </w:rPr>
        <w:t xml:space="preserve"> al Agente de Tránsito de nombre </w:t>
      </w:r>
      <w:r>
        <w:rPr>
          <w:rFonts w:ascii="Calibri" w:hAnsi="Calibri" w:cs="Calibri"/>
          <w:b/>
          <w:color w:val="767171" w:themeColor="background2" w:themeShade="80"/>
          <w:sz w:val="26"/>
          <w:szCs w:val="26"/>
          <w:lang w:val="es-MX"/>
        </w:rPr>
        <w:t>*****</w:t>
      </w:r>
      <w:r w:rsidRPr="007223EB">
        <w:rPr>
          <w:rFonts w:ascii="Calibri" w:hAnsi="Calibri" w:cs="Calibri"/>
          <w:b/>
          <w:color w:val="767171" w:themeColor="background2" w:themeShade="80"/>
          <w:sz w:val="26"/>
          <w:szCs w:val="26"/>
          <w:lang w:val="es-MX"/>
        </w:rPr>
        <w:t>,</w:t>
      </w:r>
      <w:r w:rsidRPr="007223EB">
        <w:rPr>
          <w:rFonts w:ascii="Calibri" w:hAnsi="Calibri" w:cs="Calibri"/>
          <w:color w:val="767171" w:themeColor="background2" w:themeShade="80"/>
          <w:sz w:val="26"/>
          <w:szCs w:val="26"/>
          <w:lang w:val="es-MX"/>
        </w:rPr>
        <w:t xml:space="preserve"> proceda a hacer la </w:t>
      </w:r>
      <w:r w:rsidRPr="007223EB">
        <w:rPr>
          <w:rFonts w:ascii="Calibri" w:hAnsi="Calibri" w:cs="Calibri"/>
          <w:b/>
          <w:color w:val="767171" w:themeColor="background2" w:themeShade="80"/>
          <w:sz w:val="26"/>
          <w:szCs w:val="26"/>
          <w:lang w:val="es-MX"/>
        </w:rPr>
        <w:t>devolución</w:t>
      </w:r>
      <w:r w:rsidRPr="007223EB">
        <w:rPr>
          <w:rFonts w:ascii="Calibri" w:hAnsi="Calibri" w:cs="Calibri"/>
          <w:color w:val="767171" w:themeColor="background2" w:themeShade="80"/>
          <w:sz w:val="26"/>
          <w:szCs w:val="26"/>
          <w:lang w:val="es-MX"/>
        </w:rPr>
        <w:t xml:space="preserve"> al ciudadano </w:t>
      </w:r>
      <w:r>
        <w:rPr>
          <w:rFonts w:ascii="Calibri" w:hAnsi="Calibri" w:cs="Calibri"/>
          <w:b/>
          <w:color w:val="767171" w:themeColor="background2" w:themeShade="80"/>
          <w:sz w:val="26"/>
          <w:szCs w:val="26"/>
          <w:lang w:val="es-MX"/>
        </w:rPr>
        <w:t>*****</w:t>
      </w:r>
      <w:r w:rsidRPr="007223EB">
        <w:rPr>
          <w:rFonts w:ascii="Calibri" w:hAnsi="Calibri" w:cs="Calibri"/>
          <w:color w:val="767171" w:themeColor="background2" w:themeShade="80"/>
          <w:sz w:val="26"/>
          <w:szCs w:val="26"/>
          <w:lang w:val="es-MX"/>
        </w:rPr>
        <w:t xml:space="preserve"> de </w:t>
      </w:r>
      <w:r w:rsidRPr="007223EB">
        <w:rPr>
          <w:rFonts w:ascii="Calibri" w:hAnsi="Calibri"/>
          <w:color w:val="767171" w:themeColor="background2" w:themeShade="80"/>
          <w:sz w:val="26"/>
          <w:szCs w:val="26"/>
          <w:lang w:val="es-MX"/>
        </w:rPr>
        <w:t xml:space="preserve">la </w:t>
      </w:r>
      <w:r w:rsidRPr="007223EB">
        <w:rPr>
          <w:rFonts w:ascii="Calibri" w:hAnsi="Calibri"/>
          <w:b/>
          <w:color w:val="767171" w:themeColor="background2" w:themeShade="80"/>
          <w:sz w:val="26"/>
          <w:szCs w:val="26"/>
          <w:lang w:val="es-MX"/>
        </w:rPr>
        <w:t>licencia para conducir</w:t>
      </w:r>
      <w:r w:rsidRPr="007223EB">
        <w:rPr>
          <w:rFonts w:ascii="Calibri" w:hAnsi="Calibri"/>
          <w:color w:val="767171" w:themeColor="background2" w:themeShade="80"/>
          <w:sz w:val="26"/>
          <w:szCs w:val="26"/>
          <w:lang w:val="es-MX"/>
        </w:rPr>
        <w:t xml:space="preserve"> retenida en garantía</w:t>
      </w:r>
      <w:r w:rsidRPr="007223EB">
        <w:rPr>
          <w:rFonts w:ascii="Calibri" w:hAnsi="Calibri" w:cs="Calibri"/>
          <w:color w:val="767171" w:themeColor="background2" w:themeShade="80"/>
          <w:sz w:val="26"/>
          <w:szCs w:val="26"/>
          <w:lang w:val="es-MX"/>
        </w:rPr>
        <w:t xml:space="preserve">; ello de conformidad con las razones señaladas en el Octavo Considerando de esta misma resolución. . . . . . . .   </w:t>
      </w: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b/>
          <w:color w:val="767171" w:themeColor="background2" w:themeShade="80"/>
          <w:sz w:val="26"/>
          <w:szCs w:val="26"/>
          <w:lang w:val="es-MX"/>
        </w:rPr>
        <w:t>Devolución</w:t>
      </w:r>
      <w:r w:rsidRPr="007223EB">
        <w:rPr>
          <w:rFonts w:ascii="Calibri" w:hAnsi="Calibri" w:cs="Calibri"/>
          <w:color w:val="767171" w:themeColor="background2" w:themeShade="80"/>
          <w:sz w:val="26"/>
          <w:szCs w:val="26"/>
          <w:lang w:val="es-MX"/>
        </w:rPr>
        <w:t xml:space="preserve"> que deberá realizarse dentro de los </w:t>
      </w:r>
      <w:r w:rsidRPr="007223EB">
        <w:rPr>
          <w:rFonts w:ascii="Calibri" w:hAnsi="Calibri" w:cs="Calibri"/>
          <w:b/>
          <w:color w:val="767171" w:themeColor="background2" w:themeShade="80"/>
          <w:sz w:val="26"/>
          <w:szCs w:val="26"/>
          <w:lang w:val="es-MX"/>
        </w:rPr>
        <w:t>15 quince</w:t>
      </w:r>
      <w:r w:rsidRPr="007223EB">
        <w:rPr>
          <w:rFonts w:ascii="Calibri" w:hAnsi="Calibri" w:cs="Calibri"/>
          <w:color w:val="767171" w:themeColor="background2" w:themeShade="80"/>
          <w:sz w:val="26"/>
          <w:szCs w:val="26"/>
          <w:lang w:val="es-MX"/>
        </w:rPr>
        <w:t xml:space="preserve"> días hábiles siguientes a la fecha en que cause ejecutoria la presente resolución; debiendo </w:t>
      </w:r>
      <w:r w:rsidRPr="007223EB">
        <w:rPr>
          <w:rFonts w:ascii="Calibri" w:hAnsi="Calibri" w:cs="Calibri"/>
          <w:b/>
          <w:color w:val="767171" w:themeColor="background2" w:themeShade="80"/>
          <w:sz w:val="26"/>
          <w:szCs w:val="26"/>
          <w:lang w:val="es-MX"/>
        </w:rPr>
        <w:t>informar</w:t>
      </w:r>
      <w:r w:rsidRPr="007223EB">
        <w:rPr>
          <w:rFonts w:ascii="Calibri" w:hAnsi="Calibri" w:cs="Calibri"/>
          <w:color w:val="767171" w:themeColor="background2" w:themeShade="80"/>
          <w:sz w:val="26"/>
          <w:szCs w:val="26"/>
          <w:lang w:val="es-MX"/>
        </w:rPr>
        <w:t xml:space="preserve"> a este Juzgado del cumplimiento dado al presente resolutivo y acompañando las constancias relativas que así lo acrediten. . . . . . . . . . . . . . . </w:t>
      </w:r>
      <w:proofErr w:type="gramStart"/>
      <w:r w:rsidRPr="007223EB">
        <w:rPr>
          <w:rFonts w:ascii="Calibri" w:hAnsi="Calibri" w:cs="Calibri"/>
          <w:color w:val="767171" w:themeColor="background2" w:themeShade="80"/>
          <w:sz w:val="26"/>
          <w:szCs w:val="26"/>
          <w:lang w:val="es-MX"/>
        </w:rPr>
        <w:t>. . . .</w:t>
      </w:r>
      <w:proofErr w:type="gramEnd"/>
    </w:p>
    <w:p w:rsidR="00B60AE4" w:rsidRPr="007223EB" w:rsidRDefault="00B60AE4" w:rsidP="00B60AE4">
      <w:pPr>
        <w:ind w:firstLine="708"/>
        <w:jc w:val="both"/>
        <w:rPr>
          <w:rFonts w:ascii="Calibri" w:hAnsi="Calibri" w:cs="Calibri"/>
          <w:color w:val="767171" w:themeColor="background2" w:themeShade="80"/>
          <w:sz w:val="26"/>
          <w:szCs w:val="26"/>
          <w:lang w:val="es-MX"/>
        </w:rPr>
      </w:pPr>
      <w:proofErr w:type="gramStart"/>
      <w:r w:rsidRPr="007223EB">
        <w:rPr>
          <w:rFonts w:ascii="Calibri" w:hAnsi="Calibri" w:cs="Calibri"/>
          <w:b/>
          <w:i/>
          <w:color w:val="767171" w:themeColor="background2" w:themeShade="80"/>
          <w:sz w:val="26"/>
          <w:szCs w:val="26"/>
          <w:lang w:val="es-MX"/>
        </w:rPr>
        <w:t>QUINTO.-</w:t>
      </w:r>
      <w:proofErr w:type="gramEnd"/>
      <w:r w:rsidRPr="007223EB">
        <w:rPr>
          <w:rFonts w:ascii="Calibri" w:hAnsi="Calibri" w:cs="Calibri"/>
          <w:b/>
          <w:i/>
          <w:color w:val="767171" w:themeColor="background2" w:themeShade="80"/>
          <w:sz w:val="26"/>
          <w:szCs w:val="26"/>
          <w:lang w:val="es-MX"/>
        </w:rPr>
        <w:t xml:space="preserve">  </w:t>
      </w:r>
      <w:r w:rsidRPr="007223EB">
        <w:rPr>
          <w:rFonts w:ascii="Calibri" w:hAnsi="Calibri" w:cs="Calibri"/>
          <w:color w:val="767171" w:themeColor="background2" w:themeShade="80"/>
          <w:sz w:val="26"/>
          <w:szCs w:val="26"/>
          <w:lang w:val="es-MX"/>
        </w:rPr>
        <w:t>Se</w:t>
      </w:r>
      <w:r w:rsidRPr="007223EB">
        <w:rPr>
          <w:rFonts w:ascii="Calibri" w:hAnsi="Calibri" w:cs="Calibri"/>
          <w:b/>
          <w:color w:val="767171" w:themeColor="background2" w:themeShade="80"/>
          <w:sz w:val="26"/>
          <w:szCs w:val="26"/>
          <w:lang w:val="es-MX"/>
        </w:rPr>
        <w:t xml:space="preserve"> ordena </w:t>
      </w:r>
      <w:r w:rsidRPr="007223EB">
        <w:rPr>
          <w:rFonts w:ascii="Calibri" w:hAnsi="Calibri" w:cs="Calibri"/>
          <w:color w:val="767171" w:themeColor="background2" w:themeShade="80"/>
          <w:sz w:val="26"/>
          <w:szCs w:val="26"/>
          <w:lang w:val="es-MX"/>
        </w:rPr>
        <w:t xml:space="preserve">al Director de Ejecución para que, dentro de los </w:t>
      </w:r>
      <w:r w:rsidRPr="007223EB">
        <w:rPr>
          <w:rFonts w:ascii="Calibri" w:hAnsi="Calibri" w:cs="Calibri"/>
          <w:b/>
          <w:color w:val="767171" w:themeColor="background2" w:themeShade="80"/>
          <w:sz w:val="26"/>
          <w:szCs w:val="26"/>
          <w:lang w:val="es-MX"/>
        </w:rPr>
        <w:t>15 quince</w:t>
      </w:r>
      <w:r w:rsidRPr="007223EB">
        <w:rPr>
          <w:rFonts w:ascii="Calibri" w:hAnsi="Calibri" w:cs="Calibri"/>
          <w:color w:val="767171" w:themeColor="background2" w:themeShade="80"/>
          <w:sz w:val="26"/>
          <w:szCs w:val="26"/>
          <w:lang w:val="es-MX"/>
        </w:rPr>
        <w:t xml:space="preserve"> días hábiles siguientes a la fecha en que cause ejecutoria este fallo, </w:t>
      </w:r>
      <w:r w:rsidRPr="007223EB">
        <w:rPr>
          <w:rFonts w:ascii="Calibri" w:hAnsi="Calibri" w:cs="Calibri"/>
          <w:b/>
          <w:color w:val="767171" w:themeColor="background2" w:themeShade="80"/>
          <w:sz w:val="26"/>
          <w:szCs w:val="26"/>
          <w:lang w:val="es-MX"/>
        </w:rPr>
        <w:t>deje sin efectos</w:t>
      </w:r>
      <w:r w:rsidRPr="007223EB">
        <w:rPr>
          <w:rFonts w:ascii="Calibri" w:hAnsi="Calibri" w:cs="Calibri"/>
          <w:color w:val="767171" w:themeColor="background2" w:themeShade="80"/>
          <w:sz w:val="26"/>
          <w:szCs w:val="26"/>
          <w:lang w:val="es-MX"/>
        </w:rPr>
        <w:t>, el procedimiento administrativo de ejecución que se haya instaurado para el cobro de la multa derivada del Acta de Infracción de la cual se decretó su nulidad total. . . . . . . . . . . . . . . . . . . . . . . . . . . . . . . . . . . . . . . . . . . . . . . . . . . . . . . . .</w:t>
      </w: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 </w:t>
      </w:r>
    </w:p>
    <w:p w:rsidR="00B60AE4" w:rsidRPr="007223EB" w:rsidRDefault="00B60AE4" w:rsidP="00B60AE4">
      <w:pPr>
        <w:ind w:firstLine="708"/>
        <w:jc w:val="both"/>
        <w:rPr>
          <w:rFonts w:ascii="Calibri" w:hAnsi="Calibri" w:cs="Calibri"/>
          <w:color w:val="767171" w:themeColor="background2" w:themeShade="80"/>
          <w:sz w:val="26"/>
          <w:szCs w:val="26"/>
          <w:lang w:val="es-MX"/>
        </w:rPr>
      </w:pPr>
      <w:r w:rsidRPr="007223EB">
        <w:rPr>
          <w:rFonts w:ascii="Calibri" w:hAnsi="Calibri" w:cs="Calibri"/>
          <w:color w:val="767171" w:themeColor="background2" w:themeShade="80"/>
          <w:sz w:val="26"/>
          <w:szCs w:val="26"/>
          <w:lang w:val="es-MX"/>
        </w:rPr>
        <w:t xml:space="preserve">Lo anterior de acuerdo a lo expresado y en los términos contenidos en el último párrafo del Considerando Octavo. . . . . . . . . . . . . . . . . . . . . . . . . . . . . . </w:t>
      </w:r>
      <w:proofErr w:type="gramStart"/>
      <w:r w:rsidRPr="007223EB">
        <w:rPr>
          <w:rFonts w:ascii="Calibri" w:hAnsi="Calibri" w:cs="Calibri"/>
          <w:color w:val="767171" w:themeColor="background2" w:themeShade="80"/>
          <w:sz w:val="26"/>
          <w:szCs w:val="26"/>
          <w:lang w:val="es-MX"/>
        </w:rPr>
        <w:t>. . . .</w:t>
      </w:r>
      <w:proofErr w:type="gramEnd"/>
      <w:r w:rsidRPr="007223EB">
        <w:rPr>
          <w:rFonts w:ascii="Calibri" w:hAnsi="Calibri" w:cs="Calibri"/>
          <w:color w:val="767171" w:themeColor="background2" w:themeShade="80"/>
          <w:sz w:val="26"/>
          <w:szCs w:val="26"/>
          <w:lang w:val="es-MX"/>
        </w:rPr>
        <w:t xml:space="preserve"> .  </w:t>
      </w:r>
    </w:p>
    <w:p w:rsidR="00B60AE4" w:rsidRPr="007223EB" w:rsidRDefault="00B60AE4" w:rsidP="00B60AE4">
      <w:pPr>
        <w:pStyle w:val="Textoindependiente"/>
        <w:rPr>
          <w:rFonts w:ascii="Calibri" w:hAnsi="Calibri" w:cs="Calibri"/>
          <w:color w:val="767171" w:themeColor="background2" w:themeShade="80"/>
          <w:sz w:val="20"/>
          <w:szCs w:val="20"/>
          <w:lang w:val="es-ES"/>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r w:rsidRPr="007223EB">
        <w:rPr>
          <w:rFonts w:ascii="Calibri" w:hAnsi="Calibri" w:cs="Calibri"/>
          <w:color w:val="767171" w:themeColor="background2" w:themeShade="80"/>
          <w:sz w:val="26"/>
          <w:szCs w:val="26"/>
        </w:rPr>
        <w:t xml:space="preserve">Notifíquese a la autoridad demandada por oficio y por correo electrónico, y a la parte actora personalmente. . . . . . . . . . . . . . . . . . . . . . . . . . . . . . . . . . . . . . . . . .  </w:t>
      </w:r>
    </w:p>
    <w:p w:rsidR="00B60AE4" w:rsidRPr="007223EB" w:rsidRDefault="00B60AE4" w:rsidP="00B60AE4">
      <w:pPr>
        <w:jc w:val="both"/>
        <w:rPr>
          <w:rFonts w:ascii="Calibri" w:hAnsi="Calibri" w:cs="Calibri"/>
          <w:color w:val="767171" w:themeColor="background2" w:themeShade="80"/>
          <w:sz w:val="20"/>
          <w:szCs w:val="20"/>
          <w:lang w:val="es-MX"/>
        </w:rPr>
      </w:pPr>
    </w:p>
    <w:p w:rsidR="00B60AE4" w:rsidRPr="007223EB" w:rsidRDefault="00B60AE4" w:rsidP="00B60AE4">
      <w:pPr>
        <w:jc w:val="both"/>
        <w:rPr>
          <w:rFonts w:ascii="Calibri" w:hAnsi="Calibri" w:cs="Calibri"/>
          <w:color w:val="767171" w:themeColor="background2" w:themeShade="80"/>
          <w:sz w:val="20"/>
          <w:szCs w:val="20"/>
          <w:lang w:val="es-MX"/>
        </w:rPr>
      </w:pPr>
    </w:p>
    <w:p w:rsidR="00B60AE4" w:rsidRPr="007223EB" w:rsidRDefault="00B60AE4" w:rsidP="00B60AE4">
      <w:pPr>
        <w:pStyle w:val="Textoindependiente"/>
        <w:jc w:val="right"/>
        <w:rPr>
          <w:rFonts w:ascii="Calibri" w:hAnsi="Calibri" w:cs="Calibri"/>
          <w:b/>
          <w:bCs/>
          <w:color w:val="767171" w:themeColor="background2" w:themeShade="80"/>
          <w:sz w:val="26"/>
          <w:szCs w:val="26"/>
        </w:rPr>
      </w:pPr>
      <w:r w:rsidRPr="007223EB">
        <w:rPr>
          <w:rFonts w:ascii="Calibri" w:hAnsi="Calibri" w:cs="Calibri"/>
          <w:b/>
          <w:bCs/>
          <w:color w:val="767171" w:themeColor="background2" w:themeShade="80"/>
          <w:sz w:val="26"/>
          <w:szCs w:val="26"/>
        </w:rPr>
        <w:t>Expediente número 418/2doJAM/2017-JN</w:t>
      </w:r>
    </w:p>
    <w:p w:rsidR="00B60AE4" w:rsidRPr="007223EB" w:rsidRDefault="00B60AE4" w:rsidP="00B60AE4">
      <w:pPr>
        <w:jc w:val="both"/>
        <w:rPr>
          <w:rFonts w:ascii="Calibri" w:hAnsi="Calibri" w:cs="Calibri"/>
          <w:color w:val="767171" w:themeColor="background2" w:themeShade="80"/>
          <w:sz w:val="20"/>
          <w:szCs w:val="20"/>
          <w:lang w:val="es-MX"/>
        </w:rPr>
      </w:pPr>
    </w:p>
    <w:p w:rsidR="00B60AE4" w:rsidRPr="007223EB" w:rsidRDefault="00B60AE4" w:rsidP="00B60AE4">
      <w:pPr>
        <w:pStyle w:val="Textoindependiente"/>
        <w:ind w:firstLine="708"/>
        <w:rPr>
          <w:rFonts w:ascii="Calibri" w:hAnsi="Calibri" w:cs="Calibri"/>
          <w:b/>
          <w:bCs/>
          <w:color w:val="767171" w:themeColor="background2" w:themeShade="80"/>
          <w:sz w:val="26"/>
          <w:szCs w:val="26"/>
        </w:rPr>
      </w:pPr>
      <w:r w:rsidRPr="007223E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223EB">
        <w:rPr>
          <w:rFonts w:ascii="Calibri" w:hAnsi="Calibri" w:cs="Calibri"/>
          <w:color w:val="767171" w:themeColor="background2" w:themeShade="80"/>
          <w:sz w:val="26"/>
          <w:szCs w:val="26"/>
        </w:rPr>
        <w:t>. . . .</w:t>
      </w:r>
      <w:proofErr w:type="gramEnd"/>
      <w:r w:rsidRPr="007223EB">
        <w:rPr>
          <w:rFonts w:ascii="Calibri" w:hAnsi="Calibri" w:cs="Calibri"/>
          <w:color w:val="767171" w:themeColor="background2" w:themeShade="80"/>
          <w:sz w:val="26"/>
          <w:szCs w:val="26"/>
        </w:rPr>
        <w:t xml:space="preserve"> . </w:t>
      </w:r>
    </w:p>
    <w:p w:rsidR="00B60AE4" w:rsidRPr="007223EB" w:rsidRDefault="00B60AE4" w:rsidP="00B60AE4">
      <w:pPr>
        <w:ind w:firstLine="708"/>
        <w:jc w:val="right"/>
        <w:rPr>
          <w:rFonts w:ascii="Calibri" w:hAnsi="Calibri" w:cs="Calibri"/>
          <w:b/>
          <w:color w:val="767171" w:themeColor="background2" w:themeShade="80"/>
          <w:sz w:val="26"/>
          <w:szCs w:val="26"/>
          <w:lang w:val="es-MX"/>
        </w:rPr>
      </w:pPr>
    </w:p>
    <w:p w:rsidR="00B60AE4" w:rsidRPr="007223EB" w:rsidRDefault="00B60AE4" w:rsidP="00B60AE4">
      <w:pPr>
        <w:pStyle w:val="Textoindependiente"/>
        <w:ind w:firstLine="708"/>
        <w:rPr>
          <w:rFonts w:ascii="Calibri" w:hAnsi="Calibri" w:cs="Calibri"/>
          <w:color w:val="767171" w:themeColor="background2" w:themeShade="80"/>
          <w:sz w:val="26"/>
          <w:szCs w:val="26"/>
        </w:rPr>
      </w:pPr>
      <w:r w:rsidRPr="007223EB">
        <w:rPr>
          <w:rFonts w:ascii="Calibri" w:hAnsi="Calibri" w:cs="Calibri"/>
          <w:color w:val="767171" w:themeColor="background2" w:themeShade="80"/>
          <w:sz w:val="26"/>
          <w:szCs w:val="26"/>
        </w:rPr>
        <w:t xml:space="preserve">Así lo resolvió y firma el Licenciado </w:t>
      </w:r>
      <w:r w:rsidRPr="007223EB">
        <w:rPr>
          <w:rFonts w:ascii="Calibri" w:hAnsi="Calibri" w:cs="Calibri"/>
          <w:b/>
          <w:bCs/>
          <w:color w:val="767171" w:themeColor="background2" w:themeShade="80"/>
          <w:sz w:val="26"/>
          <w:szCs w:val="26"/>
        </w:rPr>
        <w:t>Ernesto Alejandro Mora Álvarez</w:t>
      </w:r>
      <w:r w:rsidRPr="007223EB">
        <w:rPr>
          <w:rFonts w:ascii="Calibri" w:hAnsi="Calibri" w:cs="Calibri"/>
          <w:color w:val="767171" w:themeColor="background2" w:themeShade="80"/>
          <w:sz w:val="26"/>
          <w:szCs w:val="26"/>
        </w:rPr>
        <w:t xml:space="preserve">, Juez Segundo Administrativo municipal de León, Guanajuato, quien actúa asistido en forma   </w:t>
      </w:r>
      <w:proofErr w:type="gramStart"/>
      <w:r w:rsidRPr="007223EB">
        <w:rPr>
          <w:rFonts w:ascii="Calibri" w:hAnsi="Calibri" w:cs="Calibri"/>
          <w:color w:val="767171" w:themeColor="background2" w:themeShade="80"/>
          <w:sz w:val="26"/>
          <w:szCs w:val="26"/>
        </w:rPr>
        <w:t>legal  con</w:t>
      </w:r>
      <w:proofErr w:type="gramEnd"/>
      <w:r w:rsidRPr="007223EB">
        <w:rPr>
          <w:rFonts w:ascii="Calibri" w:hAnsi="Calibri" w:cs="Calibri"/>
          <w:color w:val="767171" w:themeColor="background2" w:themeShade="80"/>
          <w:sz w:val="26"/>
          <w:szCs w:val="26"/>
        </w:rPr>
        <w:t xml:space="preserve">  Secretaria  de   Estudio  y  Cuenta, la Licenciada </w:t>
      </w:r>
      <w:r w:rsidRPr="007223EB">
        <w:rPr>
          <w:rFonts w:ascii="Calibri" w:hAnsi="Calibri" w:cs="Calibri"/>
          <w:b/>
          <w:bCs/>
          <w:color w:val="767171" w:themeColor="background2" w:themeShade="80"/>
          <w:sz w:val="26"/>
          <w:szCs w:val="26"/>
        </w:rPr>
        <w:t>María del Rocío Villanueva Sánchez</w:t>
      </w:r>
      <w:r w:rsidRPr="007223EB">
        <w:rPr>
          <w:rFonts w:ascii="Calibri" w:hAnsi="Calibri" w:cs="Calibri"/>
          <w:color w:val="767171" w:themeColor="background2" w:themeShade="80"/>
          <w:sz w:val="26"/>
          <w:szCs w:val="26"/>
        </w:rPr>
        <w:t>,  quien da fe. . . . . . . . . . . . . . . . . . . . . . . . . . . . . . . . . . . . . . . . . .</w:t>
      </w:r>
    </w:p>
    <w:p w:rsidR="005321B8" w:rsidRDefault="00B60AE4"/>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4"/>
    <w:rsid w:val="00927ED4"/>
    <w:rsid w:val="00B60AE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28740-4CFF-49F9-9C97-C2766A9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AE4"/>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60AE4"/>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AE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60AE4"/>
    <w:pPr>
      <w:jc w:val="both"/>
    </w:pPr>
    <w:rPr>
      <w:lang w:val="es-MX"/>
    </w:rPr>
  </w:style>
  <w:style w:type="character" w:customStyle="1" w:styleId="TextoindependienteCar">
    <w:name w:val="Texto independiente Car"/>
    <w:basedOn w:val="Fuentedeprrafopredeter"/>
    <w:link w:val="Textoindependiente"/>
    <w:rsid w:val="00B60AE4"/>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60AE4"/>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B60AE4"/>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4220</Words>
  <Characters>23216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2018-05-28T19:08:00Z</dcterms:created>
  <dcterms:modified xsi:type="dcterms:W3CDTF">2018-05-28T19:08:00Z</dcterms:modified>
</cp:coreProperties>
</file>